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4FEA" w:rsidRDefault="00FB4FEA">
      <w:pPr>
        <w:rPr>
          <w:rtl/>
        </w:rPr>
      </w:pPr>
    </w:p>
    <w:p w:rsidR="00FB4F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4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489" inset="0,0,0,0">
              <w:txbxContent>
                <w:p w:rsidR="002B2A43" w:rsidRDefault="002B2A43">
                  <w:r>
                    <w:rPr>
                      <w:rtl/>
                    </w:rPr>
                    <w:t>118                                         ספר החוקים 1313                    ט' בניסן התש"נ 04.04.1990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90" o:spid="_x0000_s1026" type="#_x0000_t202" style="position:absolute;left:0;text-align:left;margin-left:73.65pt;margin-top:672.3pt;width:387.5pt;height:77.4pt;z-index:3;mso-wrap-style:none;mso-position-horizontal-relative:page;mso-position-vertical-relative:page" stroked="f">
            <v:textbox style="mso-next-textbox:#_x0000_s39490" inset="0,0,0,0">
              <w:txbxContent>
                <w:p w:rsidR="002B2A43" w:rsidRDefault="002B2A43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ג- בניסן התש"ן (29 במרס 1990); הצעת החוק ודברי הסבר פורסמו בהצעות חוק 1973, מיום</w:t>
                  </w:r>
                </w:p>
                <w:p w:rsidR="002B2A43" w:rsidRDefault="002B2A43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י' בשבט התש"ן (5 בפברואר 1990), עמ' 112.</w:t>
                  </w:r>
                </w:p>
                <w:p w:rsidR="002B2A43" w:rsidRDefault="002B2A43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 ס"ח התשמ"א, עמ' 1232 התשמ"ט, עמ' 96.</w:t>
                  </w:r>
                </w:p>
                <w:p w:rsidR="002B2A43" w:rsidRPr="00FB4FEA" w:rsidRDefault="002B2A43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2 ס"ח התשכ"ח, עמ' 234: התשמ"ח, עמ' .188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91" o:spid="_x0000_s1027" type="#_x0000_t202" style="position:absolute;left:0;text-align:left;margin-left:75.45pt;margin-top:587.95pt;width:464.9pt;height:84.35pt;z-index:2;mso-wrap-style:none;mso-position-horizontal-relative:page;mso-position-vertical-relative:page" stroked="f">
            <v:textbox style="mso-next-textbox:#_x0000_s39491" inset="0,0,0,0">
              <w:txbxContent>
                <w:tbl>
                  <w:tblPr>
                    <w:tblW w:w="49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6"/>
                    <w:gridCol w:w="1205"/>
                  </w:tblGrid>
                  <w:tr w:rsidR="002B2A43" w:rsidRPr="00FB4FEA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2B2A43" w:rsidRDefault="002B2A4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21 לחוק הבנקאות (רישוי), התשמ"א-1981 1, בהגדרת "מתן אשראי", בסופה</w:t>
                        </w:r>
                      </w:p>
                      <w:p w:rsidR="002B2A43" w:rsidRDefault="002B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2B2A43" w:rsidRDefault="002B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מתן אשראי לזמן ארוך שמקורו באיגרות חוב שהונפקו לציבור על פי תשקיף</w:t>
                        </w:r>
                      </w:p>
                      <w:p w:rsidR="002B2A43" w:rsidRDefault="002B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15 לחוק ניירות ערך, התשכ"ח-21968, אם בתשקיף שעל</w:t>
                        </w:r>
                      </w:p>
                      <w:p w:rsidR="002B2A43" w:rsidRPr="00FB4FEA" w:rsidRDefault="002B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 הוצעו איגרות החוב לציבור, צויין כי מטרת המציע היא להשתמש בתמורת</w:t>
                        </w:r>
                      </w:p>
                    </w:tc>
                    <w:tc>
                      <w:tcPr>
                        <w:tcW w:w="713" w:type="pct"/>
                      </w:tcPr>
                      <w:p w:rsidR="002B2A43" w:rsidRPr="00FB4FEA" w:rsidRDefault="002B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2B2A43" w:rsidRDefault="002B2A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492" o:spid="_x0000_s1028" type="#_x0000_t202" style="position:absolute;left:0;text-align:left;margin-left:118.4pt;margin-top:556.9pt;width:323.75pt;height:30.1pt;z-index:1;mso-wrap-style:none;mso-position-horizontal-relative:page;mso-position-vertical-relative:page" stroked="f">
            <v:textbox style="mso-next-textbox:#_x0000_s39492" inset="0,0,0,0">
              <w:txbxContent>
                <w:p w:rsidR="002B2A43" w:rsidRPr="00FB4FEA" w:rsidRDefault="002B2A43">
                  <w:pPr>
                    <w:pStyle w:val="OCRStyle1"/>
                    <w:ind w:left="79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הבנקאות (רישוי) (תיקון מס' 8), התש"ן-1990*</w:t>
                  </w:r>
                </w:p>
              </w:txbxContent>
            </v:textbox>
            <w10:wrap anchorx="page" anchory="page"/>
          </v:shape>
        </w:pict>
      </w:r>
    </w:p>
    <w:p w:rsidR="002B2A43" w:rsidRDefault="002B2A43">
      <w:pPr>
        <w:rPr>
          <w:rtl/>
        </w:rPr>
      </w:pPr>
      <w:r>
        <w:rPr>
          <w:rtl/>
        </w:rPr>
        <w:br w:type="page"/>
      </w:r>
    </w:p>
    <w:p w:rsidR="002B2A43" w:rsidRDefault="00000000">
      <w:pPr>
        <w:rPr>
          <w:rtl/>
        </w:rPr>
      </w:pPr>
      <w:r>
        <w:pict>
          <v:shape id="_x0000_s3949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493" inset="0,0,0,0">
              <w:txbxContent>
                <w:p w:rsidR="002B2A43" w:rsidRDefault="002B2A43">
                  <w:r>
                    <w:rPr>
                      <w:rtl/>
                    </w:rPr>
                    <w:t>119                                         ספר החוקים 1313                    ט' בניסן התש"נ 04.04.1990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94" o:spid="_x0000_s1030" type="#_x0000_t202" style="position:absolute;left:0;text-align:left;margin-left:351.5pt;margin-top:286.55pt;width:210.85pt;height:25.75pt;z-index:9;mso-wrap-style:none;mso-position-horizontal-relative:page;mso-position-vertical-relative:page" stroked="f">
            <v:textbox style="mso-next-textbox:#_x0000_s39494" inset="0,0,0,0">
              <w:txbxContent>
                <w:p w:rsidR="002B2A43" w:rsidRPr="002B2A43" w:rsidRDefault="002B2A43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1 ע"ר 1941, תוס' 1, עמ' 69: ס"ח התשמ"א, עמ' 241.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95" o:spid="_x0000_s1031" type="#_x0000_t202" style="position:absolute;left:0;text-align:left;margin-left:187.95pt;margin-top:209.15pt;width:97.2pt;height:39.6pt;z-index:8;mso-wrap-style:none;mso-position-horizontal-relative:page;mso-position-vertical-relative:page" stroked="f">
            <v:textbox style="mso-next-textbox:#_x0000_s39495" inset="0,0,0,0">
              <w:txbxContent>
                <w:p w:rsidR="002B2A43" w:rsidRDefault="002B2A43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B2A43" w:rsidRDefault="002B2A43">
                  <w:pPr>
                    <w:pStyle w:val="OCRStyle2"/>
                    <w:ind w:left="44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96" o:spid="_x0000_s1032" type="#_x0000_t202" style="position:absolute;left:0;text-align:left;margin-left:314.45pt;margin-top:213.3pt;width:90.5pt;height:37.05pt;z-index:7;mso-wrap-style:none;mso-position-horizontal-relative:page;mso-position-vertical-relative:page" stroked="f">
            <v:textbox style="mso-next-textbox:#_x0000_s39496" inset="0,0,0,0">
              <w:txbxContent>
                <w:p w:rsidR="002B2A43" w:rsidRDefault="002B2A43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B2A43" w:rsidRDefault="002B2A43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97" o:spid="_x0000_s1033" type="#_x0000_t202" style="position:absolute;left:0;text-align:left;margin-left:441pt;margin-top:243.6pt;width:100pt;height:37.8pt;z-index:6;mso-wrap-style:none;mso-position-horizontal-relative:page;mso-position-vertical-relative:page" stroked="f">
            <v:textbox style="mso-next-textbox:#_x0000_s39497" inset="0,0,0,0">
              <w:txbxContent>
                <w:p w:rsidR="002B2A43" w:rsidRDefault="002B2A43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B2A43" w:rsidRDefault="002B2A43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98" o:spid="_x0000_s1034" type="#_x0000_t202" style="position:absolute;left:0;text-align:left;margin-left:118.25pt;margin-top:67pt;width:441.55pt;height:134.45pt;z-index:5;mso-wrap-style:none;mso-position-horizontal-relative:page;mso-position-vertical-relative:page" stroked="f">
            <v:textbox style="mso-next-textbox:#_x0000_s39498" inset="0,0,0,0">
              <w:txbxContent>
                <w:tbl>
                  <w:tblPr>
                    <w:tblW w:w="47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4"/>
                    <w:gridCol w:w="6985"/>
                  </w:tblGrid>
                  <w:tr w:rsidR="002B2A4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2B2A43" w:rsidRDefault="002B2A4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0" w:type="pct"/>
                      </w:tcPr>
                      <w:p w:rsidR="002B2A43" w:rsidRDefault="002B2A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ההנפקה למתן אשראי לאדם ששמו ננקב בתשקיף או לרכישת זכויותיו של תאגיד</w:t>
                        </w:r>
                      </w:p>
                      <w:p w:rsidR="002B2A43" w:rsidRDefault="002B2A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 כלפי לווים."</w:t>
                        </w:r>
                      </w:p>
                    </w:tc>
                  </w:tr>
                  <w:tr w:rsidR="002B2A43" w:rsidRPr="002B2A43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2B2A43" w:rsidRDefault="002B2A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2B2A43" w:rsidRPr="002B2A43" w:rsidRDefault="002B2A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</w:t>
                        </w:r>
                      </w:p>
                    </w:tc>
                    <w:tc>
                      <w:tcPr>
                        <w:tcW w:w="4350" w:type="pct"/>
                      </w:tcPr>
                      <w:p w:rsidR="002B2A43" w:rsidRDefault="002B2A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13 לפקודת הבנקאות, 1941  3, יסומן (א) ואחריו יבוא:</w:t>
                        </w:r>
                      </w:p>
                      <w:p w:rsidR="002B2A43" w:rsidRDefault="002B2A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 יחולו גם על הלוואה כאמור בו שלגביה המחה התאגיד</w:t>
                        </w:r>
                      </w:p>
                      <w:p w:rsidR="002B2A43" w:rsidRDefault="002B2A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הבנקאי את זכויותיו כלפי הלווה למי שאינו תאגיד בנקאי.</w:t>
                        </w:r>
                      </w:p>
                      <w:p w:rsidR="002B2A43" w:rsidRDefault="002B2A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תאגיד בנקאי לא ימחה הלוואה מן הסוג האמור בסעיף קטן (א) אלא אם כן נעשו</w:t>
                        </w:r>
                      </w:p>
                      <w:p w:rsidR="002B2A43" w:rsidRDefault="002B2A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עם התאגיד הבנקאי הממחה או עם תאגיד אחר המבטיחים כי השירות ללקוח</w:t>
                        </w:r>
                      </w:p>
                      <w:p w:rsidR="002B2A43" w:rsidRPr="002B2A43" w:rsidRDefault="002B2A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ייפגע פגיעה של ממש."</w:t>
                        </w:r>
                      </w:p>
                    </w:tc>
                  </w:tr>
                </w:tbl>
                <w:p w:rsidR="002B2A43" w:rsidRDefault="002B2A4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4F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8344DE-8591-4058-A740-6D45F1B0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4FE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B2A4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2008-04-07T03:38:00Z</dcterms:created>
  <dcterms:modified xsi:type="dcterms:W3CDTF">2008-04-07T03:38:00Z</dcterms:modified>
</cp:coreProperties>
</file>