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412C3" w:rsidRDefault="00B412C3">
      <w:pPr>
        <w:rPr>
          <w:rtl/>
        </w:rPr>
      </w:pPr>
    </w:p>
    <w:p w:rsidR="00B412C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575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9575" inset="0,0,0,0">
              <w:txbxContent>
                <w:p w:rsidR="00B412C3" w:rsidRDefault="00B412C3">
                  <w:r>
                    <w:rPr>
                      <w:rtl/>
                    </w:rPr>
                    <w:t>148                                         ספר החוקים 1318                   כ' בסיוון התש"נ 13.06.1990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76" o:spid="_x0000_s1026" type="#_x0000_t202" style="position:absolute;left:0;text-align:left;margin-left:92.3pt;margin-top:704.15pt;width:167.9pt;height:37.05pt;z-index:8;mso-wrap-style:none;mso-position-horizontal-relative:page;mso-position-vertical-relative:page" stroked="f">
            <v:textbox style="mso-next-textbox:#_x0000_s39576" inset="0,0,0,0">
              <w:txbxContent>
                <w:p w:rsidR="00B412C3" w:rsidRDefault="00B412C3">
                  <w:pPr>
                    <w:pStyle w:val="OCRStyle1"/>
                    <w:rPr>
                      <w:rtl/>
                    </w:rPr>
                  </w:pPr>
                </w:p>
                <w:p w:rsidR="00B412C3" w:rsidRDefault="00B412C3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סודר בסדר-צילום, 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77" o:spid="_x0000_s1027" type="#_x0000_t202" style="position:absolute;left:0;text-align:left;margin-left:96.7pt;margin-top:572.5pt;width:385.7pt;height:53.25pt;z-index:7;mso-wrap-style:none;mso-position-horizontal-relative:page;mso-position-vertical-relative:page" stroked="f">
            <v:textbox style="mso-next-textbox:#_x0000_s39577" inset="0,0,0,0">
              <w:txbxContent>
                <w:p w:rsidR="00B412C3" w:rsidRDefault="00B412C3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ביים י"א בסיון התש"ן (4 ביוני 1990 ) :הצעת החוק ודברי הסבר פורסמו בהצעות חוק 1986 מיום ל' בניסן</w:t>
                  </w:r>
                </w:p>
                <w:p w:rsidR="00B412C3" w:rsidRDefault="00B412C3">
                  <w:pPr>
                    <w:pStyle w:val="OCRStyle1"/>
                    <w:ind w:left="3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התש"ו (25 באפריל 1990), עמ' 174.</w:t>
                  </w:r>
                </w:p>
                <w:p w:rsidR="00B412C3" w:rsidRDefault="00B412C3">
                  <w:pPr>
                    <w:pStyle w:val="OCRStyle1"/>
                    <w:ind w:left="15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6, עמ' 120; ס"ח התש"ן, עמ' 137.</w:t>
                  </w:r>
                </w:p>
                <w:p w:rsidR="00B412C3" w:rsidRPr="00B412C3" w:rsidRDefault="00B412C3">
                  <w:pPr>
                    <w:pStyle w:val="OCRStyle1"/>
                    <w:ind w:left="14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התשמ''ט, עמ' .1389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78" o:spid="_x0000_s1028" type="#_x0000_t202" style="position:absolute;left:0;text-align:left;margin-left:97.45pt;margin-top:491.5pt;width:87.9pt;height:34.45pt;z-index:6;mso-wrap-style:none;mso-position-horizontal-relative:page;mso-position-vertical-relative:page" stroked="f">
            <v:textbox style="mso-next-textbox:#_x0000_s39578" inset="0,0,0,0">
              <w:txbxContent>
                <w:p w:rsidR="00B412C3" w:rsidRDefault="00B412C3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B412C3" w:rsidRDefault="00B412C3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79" o:spid="_x0000_s1029" type="#_x0000_t202" style="position:absolute;left:0;text-align:left;margin-left:192.7pt;margin-top:524.95pt;width:87.7pt;height:27.7pt;z-index:5;mso-wrap-style:none;mso-position-horizontal-relative:page;mso-position-vertical-relative:page" stroked="f">
            <v:textbox style="mso-next-textbox:#_x0000_s39579" inset="0,0,0,0">
              <w:txbxContent>
                <w:p w:rsidR="00B412C3" w:rsidRDefault="00B412C3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B412C3" w:rsidRDefault="00B412C3">
                  <w:pPr>
                    <w:pStyle w:val="OCRStyle1"/>
                    <w:ind w:left="3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80" o:spid="_x0000_s1030" type="#_x0000_t202" style="position:absolute;left:0;text-align:left;margin-left:292.1pt;margin-top:494.85pt;width:85.15pt;height:30.1pt;z-index:4;mso-wrap-style:none;mso-position-horizontal-relative:page;mso-position-vertical-relative:page" stroked="f">
            <v:textbox style="mso-next-textbox:#_x0000_s39580" inset="0,0,0,0">
              <w:txbxContent>
                <w:p w:rsidR="00B412C3" w:rsidRDefault="00B412C3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B412C3" w:rsidRDefault="00B412C3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81" o:spid="_x0000_s1031" type="#_x0000_t202" style="position:absolute;left:0;text-align:left;margin-left:380.8pt;margin-top:519.8pt;width:91.1pt;height:37.05pt;z-index:3;mso-wrap-style:none;mso-position-horizontal-relative:page;mso-position-vertical-relative:page" stroked="f">
            <v:textbox style="mso-next-textbox:#_x0000_s39581" inset="0,0,0,0">
              <w:txbxContent>
                <w:p w:rsidR="00B412C3" w:rsidRDefault="00B412C3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B412C3" w:rsidRDefault="00B412C3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82" o:spid="_x0000_s1032" type="#_x0000_t202" style="position:absolute;left:0;text-align:left;margin-left:82.05pt;margin-top:109.15pt;width:481.15pt;height:379.75pt;z-index:2;mso-wrap-style:none;mso-position-horizontal-relative:page;mso-position-vertical-relative:page" stroked="f">
            <v:textbox style="mso-next-textbox:#_x0000_s39582" inset="0,0,0,0">
              <w:txbxContent>
                <w:tbl>
                  <w:tblPr>
                    <w:tblW w:w="51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89"/>
                    <w:gridCol w:w="1357"/>
                  </w:tblGrid>
                  <w:tr w:rsidR="00B412C3" w:rsidRPr="00B412C3">
                    <w:trPr>
                      <w:jc w:val="right"/>
                    </w:trPr>
                    <w:tc>
                      <w:tcPr>
                        <w:tcW w:w="4224" w:type="pct"/>
                      </w:tcPr>
                      <w:p w:rsidR="00B412C3" w:rsidRDefault="00B412C3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B412C3" w:rsidRDefault="00B41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תהא לכל מונח המשמעות שיש לו בפקודת מס הכנסה1 (להלן - הפקודה);</w:t>
                        </w:r>
                      </w:p>
                      <w:p w:rsidR="00B412C3" w:rsidRDefault="00B41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"דירת מגורים" - דירה או חלק מדירה המשמשת למגורים, למעט דירה</w:t>
                        </w:r>
                      </w:p>
                      <w:p w:rsidR="00B412C3" w:rsidRDefault="00B41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הרשומה או שיש לרשמה בפנקסים שחייבים לנהל לגבי הכנסת המשכיר מעסק;</w:t>
                        </w:r>
                      </w:p>
                      <w:p w:rsidR="00B412C3" w:rsidRDefault="00B41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"דמי שכירות" - דמי שכירות מהשכרת דירת מגורים אחת או יותר לשוכר</w:t>
                        </w:r>
                      </w:p>
                      <w:p w:rsidR="00B412C3" w:rsidRPr="00B412C3" w:rsidRDefault="00B41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יחיד.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B412C3" w:rsidRPr="00B412C3" w:rsidRDefault="00B412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B412C3" w:rsidRPr="00B412C3">
                    <w:trPr>
                      <w:jc w:val="right"/>
                    </w:trPr>
                    <w:tc>
                      <w:tcPr>
                        <w:tcW w:w="4224" w:type="pct"/>
                      </w:tcPr>
                      <w:p w:rsidR="00B412C3" w:rsidRDefault="00B412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יחיד שהיתה לו בשנת המס הכנסה של דמי שכירות, יהא פטור ממס על הכנסה זו, ובלבד</w:t>
                        </w:r>
                      </w:p>
                      <w:p w:rsidR="00B412C3" w:rsidRDefault="00B41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היתה לו הכנסה של דמי שכירות כסכום כולל העולה על 2,600 שקלים חדשים בשל חודש</w:t>
                        </w:r>
                      </w:p>
                      <w:p w:rsidR="00B412C3" w:rsidRDefault="00B41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השכרה כלשהו בשנת המס: לענין סעיף זה יראו כהכנסת היחיד גם הכנסה של דמי שכירות של בן</w:t>
                        </w:r>
                      </w:p>
                      <w:p w:rsidR="00B412C3" w:rsidRPr="00B412C3" w:rsidRDefault="00B41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זוגו המתגורר עמו או של ילדו שעד גיל שמונה עשרה.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B412C3" w:rsidRPr="00B412C3" w:rsidRDefault="00B412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</w:t>
                        </w:r>
                      </w:p>
                    </w:tc>
                  </w:tr>
                  <w:tr w:rsidR="00B412C3" w:rsidRPr="00B412C3">
                    <w:trPr>
                      <w:jc w:val="right"/>
                    </w:trPr>
                    <w:tc>
                      <w:tcPr>
                        <w:tcW w:w="4224" w:type="pct"/>
                      </w:tcPr>
                      <w:p w:rsidR="00B412C3" w:rsidRDefault="00B412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הפטור לפי סעיף 2 יחול רק אם בידי המשכיר מסמך בחתימת ידו של השוכר המאשר כי</w:t>
                        </w:r>
                      </w:p>
                      <w:p w:rsidR="00B412C3" w:rsidRPr="00B412C3" w:rsidRDefault="00B41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הדירה משמשת לו למגורים בלבד.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B412C3" w:rsidRPr="00B412C3" w:rsidRDefault="00B412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לפטור</w:t>
                        </w:r>
                      </w:p>
                    </w:tc>
                  </w:tr>
                  <w:tr w:rsidR="00B412C3" w:rsidRPr="00B412C3">
                    <w:trPr>
                      <w:jc w:val="right"/>
                    </w:trPr>
                    <w:tc>
                      <w:tcPr>
                        <w:tcW w:w="4224" w:type="pct"/>
                      </w:tcPr>
                      <w:p w:rsidR="00B412C3" w:rsidRDefault="00B412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הסכום הקבוע בסעיף 2 יתואם בתחילת כל רבעון, ולראשונה ביום ח' בתמוז התש"ן</w:t>
                        </w:r>
                      </w:p>
                      <w:p w:rsidR="00B412C3" w:rsidRDefault="00B41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ביולי 1990), לפי שיעור עליית המדד ברבעון הקודם, ויעוגל לסכום הקרוב שהוא מכפלה של</w:t>
                        </w:r>
                      </w:p>
                      <w:p w:rsidR="00B412C3" w:rsidRPr="00B412C3" w:rsidRDefault="00B41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שקלים חדשים.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B412C3" w:rsidRPr="00B412C3" w:rsidRDefault="00B412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תיאום</w:t>
                        </w:r>
                      </w:p>
                    </w:tc>
                  </w:tr>
                  <w:tr w:rsidR="00B412C3" w:rsidRPr="00B412C3">
                    <w:trPr>
                      <w:jc w:val="right"/>
                    </w:trPr>
                    <w:tc>
                      <w:tcPr>
                        <w:tcW w:w="4224" w:type="pct"/>
                      </w:tcPr>
                      <w:p w:rsidR="00B412C3" w:rsidRDefault="00B412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מי שקיבל הטבה לפי חוק זה, לא יחולו לגביו תקנות מס הכנסה (שיעור פחת לדירה</w:t>
                        </w:r>
                      </w:p>
                      <w:p w:rsidR="00B412C3" w:rsidRPr="00B412C3" w:rsidRDefault="00B41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מושכרת למגורים), התשמ"ס-.21989</w:t>
                        </w:r>
                      </w:p>
                    </w:tc>
                    <w:tc>
                      <w:tcPr>
                        <w:tcW w:w="776" w:type="pct"/>
                      </w:tcPr>
                      <w:p w:rsidR="00B412C3" w:rsidRPr="00B412C3" w:rsidRDefault="00B412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לתחולה</w:t>
                        </w:r>
                      </w:p>
                    </w:tc>
                  </w:tr>
                  <w:tr w:rsidR="00B412C3" w:rsidRPr="00B412C3">
                    <w:trPr>
                      <w:jc w:val="right"/>
                    </w:trPr>
                    <w:tc>
                      <w:tcPr>
                        <w:tcW w:w="4224" w:type="pct"/>
                      </w:tcPr>
                      <w:p w:rsidR="00B412C3" w:rsidRPr="00B412C3" w:rsidRDefault="00B41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שר האוצר ממונה על ביצוע חוק זה.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B412C3" w:rsidRPr="00B412C3" w:rsidRDefault="00B412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</w:tr>
                  <w:tr w:rsidR="00B412C3" w:rsidRPr="00B412C3">
                    <w:trPr>
                      <w:jc w:val="right"/>
                    </w:trPr>
                    <w:tc>
                      <w:tcPr>
                        <w:tcW w:w="4224" w:type="pct"/>
                      </w:tcPr>
                      <w:p w:rsidR="00B412C3" w:rsidRDefault="00B412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הוראות חוק זה יחולו לגבי הכנסה מדמי שכירות, שנתקבלה לאחר קבלת חוק זה בכנסת,</w:t>
                        </w:r>
                      </w:p>
                      <w:p w:rsidR="00B412C3" w:rsidRDefault="00B41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התקופה שתחילתה ביום ח' בתמוז התש"ן (1 ביולי 1990) וסיומה ביום כ"ד בטבת התשנ"ב</w:t>
                        </w:r>
                      </w:p>
                      <w:p w:rsidR="00B412C3" w:rsidRPr="00B412C3" w:rsidRDefault="00B41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בדצמבר 1991).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B412C3" w:rsidRPr="00B412C3" w:rsidRDefault="00B412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 ותחולה</w:t>
                        </w:r>
                      </w:p>
                    </w:tc>
                  </w:tr>
                </w:tbl>
                <w:p w:rsidR="00B412C3" w:rsidRDefault="00B412C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583" o:spid="_x0000_s1033" type="#_x0000_t202" style="position:absolute;left:0;text-align:left;margin-left:87.95pt;margin-top:65.4pt;width:401.15pt;height:38.6pt;z-index:1;mso-wrap-style:none;mso-position-horizontal-relative:page;mso-position-vertical-relative:page" stroked="f">
            <v:textbox style="mso-next-textbox:#_x0000_s39583" inset="0,0,0,0">
              <w:txbxContent>
                <w:p w:rsidR="00B412C3" w:rsidRDefault="00B412C3">
                  <w:pPr>
                    <w:pStyle w:val="OCRStyle1"/>
                    <w:ind w:left="270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מס הכנסה (פטור ממס על הכנסה מהשכרת דירת מגורים) (הוראת שעה),</w:t>
                  </w:r>
                </w:p>
                <w:p w:rsidR="00B412C3" w:rsidRPr="00B412C3" w:rsidRDefault="00B412C3">
                  <w:pPr>
                    <w:pStyle w:val="OCRStyle1"/>
                    <w:ind w:left="297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התש"ן- 1990*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412C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57657DD-8D63-4CCF-82CE-D2E43F941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412C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2008-04-07T03:40:00Z</dcterms:created>
  <dcterms:modified xsi:type="dcterms:W3CDTF">2008-04-07T03:41:00Z</dcterms:modified>
</cp:coreProperties>
</file>