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3789" w:rsidRDefault="00B33789">
      <w:pPr>
        <w:rPr>
          <w:rtl/>
        </w:rPr>
      </w:pPr>
    </w:p>
    <w:p w:rsidR="00B337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6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648" inset="0,0,0,0">
              <w:txbxContent>
                <w:p w:rsidR="00B33789" w:rsidRDefault="00B33789">
                  <w:r>
                    <w:rPr>
                      <w:rtl/>
                    </w:rPr>
                    <w:t>144                                         ספר החוקים 1316                   ה' בסיוון התש"נ 29.05.1990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49" o:spid="_x0000_s1026" type="#_x0000_t202" style="position:absolute;left:0;text-align:left;margin-left:87.5pt;margin-top:296.5pt;width:387.5pt;height:58.6pt;z-index:7;mso-wrap-style:none;mso-position-horizontal-relative:page;mso-position-vertical-relative:page" stroked="f">
            <v:textbox style="mso-next-textbox:#_x0000_s39649" inset="0,0,0,0">
              <w:txbxContent>
                <w:p w:rsidR="00B33789" w:rsidRDefault="00B3378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כ"ו באייר התש"ן (21 במאי 1990 ): הגעת החוק ודברי הסכר פורסמו בהצעות חוק 1989, סיום י"ב</w:t>
                  </w:r>
                </w:p>
                <w:p w:rsidR="00B33789" w:rsidRDefault="00B3378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באייר התש"ן (7 במאי 1)199), עמ' 185.</w:t>
                  </w:r>
                </w:p>
                <w:p w:rsidR="00B33789" w:rsidRDefault="00B3378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1 ס"ח התשכ"ג, עמי 10: התשכ''ד, עמ' 6: התשכ"ט, עמ' 222: התשל"ו, עמ' 28: התשל"ח, עמ' 89: התש"ם, עמ' 166:</w:t>
                  </w:r>
                </w:p>
                <w:p w:rsidR="00B33789" w:rsidRPr="00B33789" w:rsidRDefault="00B33789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התשמ"ו,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0" o:spid="_x0000_s1027" type="#_x0000_t202" style="position:absolute;left:0;text-align:left;margin-left:111.65pt;margin-top:219.1pt;width:67.1pt;height:33.45pt;z-index:6;mso-wrap-style:none;mso-position-horizontal-relative:page;mso-position-vertical-relative:page" stroked="f">
            <v:textbox style="mso-next-textbox:#_x0000_s39650" inset="0,0,0,0">
              <w:txbxContent>
                <w:p w:rsidR="00B33789" w:rsidRDefault="00B33789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33789" w:rsidRDefault="00B33789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1" o:spid="_x0000_s1028" type="#_x0000_t202" style="position:absolute;left:0;text-align:left;margin-left:196.8pt;margin-top:246.6pt;width:89.5pt;height:34.45pt;z-index:5;mso-wrap-style:none;mso-position-horizontal-relative:page;mso-position-vertical-relative:page" stroked="f">
            <v:textbox style="mso-next-textbox:#_x0000_s39651" inset="0,0,0,0">
              <w:txbxContent>
                <w:p w:rsidR="00B33789" w:rsidRDefault="00B3378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33789" w:rsidRDefault="00B3378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2" o:spid="_x0000_s1029" type="#_x0000_t202" style="position:absolute;left:0;text-align:left;margin-left:299.35pt;margin-top:223.45pt;width:79.2pt;height:30.1pt;z-index:4;mso-wrap-style:none;mso-position-horizontal-relative:page;mso-position-vertical-relative:page" stroked="f">
            <v:textbox style="mso-next-textbox:#_x0000_s39652" inset="0,0,0,0">
              <w:txbxContent>
                <w:p w:rsidR="00B33789" w:rsidRDefault="00B3378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33789" w:rsidRDefault="00B33789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3" o:spid="_x0000_s1030" type="#_x0000_t202" style="position:absolute;left:0;text-align:left;margin-left:388.85pt;margin-top:246.6pt;width:85.15pt;height:29.3pt;z-index:3;mso-wrap-style:none;mso-position-horizontal-relative:page;mso-position-vertical-relative:page" stroked="f">
            <v:textbox style="mso-next-textbox:#_x0000_s39653" inset="0,0,0,0">
              <w:txbxContent>
                <w:p w:rsidR="00B33789" w:rsidRDefault="00B33789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33789" w:rsidRDefault="00B33789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654" o:spid="_x0000_s1031" type="#_x0000_t202" style="position:absolute;left:0;text-align:left;margin-left:98.8pt;margin-top:98.5pt;width:449.25pt;height:111.1pt;z-index:2;mso-wrap-style:none;mso-position-horizontal-relative:page;mso-position-vertical-relative:page" stroked="f">
            <v:textbox style="mso-next-textbox:#_x0000_s39654" inset="0,0,0,0">
              <w:txbxContent>
                <w:tbl>
                  <w:tblPr>
                    <w:tblW w:w="47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116"/>
                  </w:tblGrid>
                  <w:tr w:rsidR="00B33789" w:rsidRPr="00B33789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B33789" w:rsidRDefault="00B3378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המילווה (חברות ביטוח), התשכ"ג-1962 1, כמקום הסיפה המתחילה במלים</w:t>
                        </w:r>
                      </w:p>
                      <w:p w:rsid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"לפני ו' בניסן התש"ן" יבוא "לפני א' בניסן התשנ"ה (1 באפריל 1995); שר האוצר רשאי,</w:t>
                        </w:r>
                      </w:p>
                      <w:p w:rsidR="00B33789" w:rsidRP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הכנסת, לשנות כצו את המועד האמור".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B33789" w:rsidRP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33789" w:rsidRPr="00B33789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מילווה שקיבלה הממשלה, בשם המדינה, מחברות ביטוח העוסקות בישראל בביטוח חיים</w:t>
                        </w:r>
                      </w:p>
                      <w:p w:rsid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צמוד, בסכום היתרה המוערכת של קרנות הביטוח הנובעות מחוזים לביטוח חיים שנקשרו ונכנסו</w:t>
                        </w:r>
                      </w:p>
                      <w:p w:rsid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לתקפם אחרי ה' בניסן התש"ן (31 במרס 1990) ולפני תחילתו של חוק זה, יראוהו כמילווה</w:t>
                        </w:r>
                      </w:p>
                      <w:p w:rsidR="00B33789" w:rsidRP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 לפי הוראות חוק זה.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B33789" w:rsidRPr="00B33789" w:rsidRDefault="00B337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</w:tr>
                </w:tbl>
                <w:p w:rsidR="00B33789" w:rsidRDefault="00B337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655" o:spid="_x0000_s1032" type="#_x0000_t202" style="position:absolute;left:0;text-align:left;margin-left:134.8pt;margin-top:67.6pt;width:303.95pt;height:25.75pt;z-index:1;mso-wrap-style:none;mso-position-horizontal-relative:page;mso-position-vertical-relative:page" stroked="f">
            <v:textbox style="mso-next-textbox:#_x0000_s39655" inset="0,0,0,0">
              <w:txbxContent>
                <w:p w:rsidR="00B33789" w:rsidRPr="00B33789" w:rsidRDefault="00B33789">
                  <w:pPr>
                    <w:pStyle w:val="OCRStyle1"/>
                    <w:ind w:left="1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המילווה (חברות משוח) (תיקון מסי 7), התש"ן - 1990*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37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9DA4AF-35B4-400A-A20C-029CE319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37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2008-04-07T03:40:00Z</dcterms:created>
  <dcterms:modified xsi:type="dcterms:W3CDTF">2008-04-07T03:40:00Z</dcterms:modified>
</cp:coreProperties>
</file>