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77AF4" w:rsidRDefault="00377AF4">
      <w:pPr>
        <w:rPr>
          <w:rtl/>
        </w:rPr>
      </w:pPr>
    </w:p>
    <w:p w:rsidR="00377AF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706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9706" inset="0,0,0,0">
              <w:txbxContent>
                <w:p w:rsidR="00377AF4" w:rsidRDefault="00377AF4">
                  <w:r>
                    <w:rPr>
                      <w:rtl/>
                    </w:rPr>
                    <w:t>152                                         ספר החוקים 1319                  כ"א בסיוון התש"נ 14.06.1990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07" o:spid="_x0000_s1026" type="#_x0000_t202" style="position:absolute;left:0;text-align:left;margin-left:76.65pt;margin-top:700.55pt;width:188.7pt;height:49.1pt;z-index:8;mso-wrap-style:none;mso-position-horizontal-relative:page;mso-position-vertical-relative:page" stroked="f">
            <v:textbox style="mso-next-textbox:#_x0000_s39707" inset="0,0,0,0">
              <w:txbxContent>
                <w:p w:rsidR="00377AF4" w:rsidRPr="00377AF4" w:rsidRDefault="00377AF4">
                  <w:pPr>
                    <w:pStyle w:val="OCRStyle1"/>
                    <w:ind w:left="475"/>
                  </w:pPr>
                  <w:r>
                    <w:rPr>
                      <w:rtl/>
                    </w:rPr>
                    <w:t>ספר החוקים 1319, כ"א בסיון התש"ן, 14.6.1990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08" o:spid="_x0000_s1027" type="#_x0000_t202" style="position:absolute;left:0;text-align:left;margin-left:82.8pt;margin-top:584.3pt;width:383.9pt;height:50.1pt;z-index:7;mso-wrap-style:none;mso-position-horizontal-relative:page;mso-position-vertical-relative:page" stroked="f">
            <v:textbox style="mso-next-textbox:#_x0000_s39708" inset="0,0,0,0">
              <w:txbxContent>
                <w:p w:rsidR="00377AF4" w:rsidRDefault="00377AF4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בסיון התש"ן (6 ביוני 1990): הגעת החוק ודברי הסבר פורסמו בהצעות חוק 1994 מיום כ"ח</w:t>
                  </w:r>
                </w:p>
                <w:p w:rsidR="00377AF4" w:rsidRDefault="00377AF4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באייר התש"ן (23 במאי 1990), עמ' 198.</w:t>
                  </w:r>
                </w:p>
                <w:p w:rsidR="00377AF4" w:rsidRDefault="00377AF4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1 ס"ח התש"ן, עמ' 14.</w:t>
                  </w:r>
                </w:p>
                <w:p w:rsidR="00377AF4" w:rsidRPr="00377AF4" w:rsidRDefault="00377AF4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2 ס"ח התשכ"ח, עמ' .234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09" o:spid="_x0000_s1028" type="#_x0000_t202" style="position:absolute;left:0;text-align:left;margin-left:88.75pt;margin-top:509.45pt;width:77.6pt;height:31.1pt;z-index:6;mso-wrap-style:none;mso-position-horizontal-relative:page;mso-position-vertical-relative:page" stroked="f">
            <v:textbox style="mso-next-textbox:#_x0000_s39709" inset="0,0,0,0">
              <w:txbxContent>
                <w:p w:rsidR="00377AF4" w:rsidRDefault="00377AF4">
                  <w:pPr>
                    <w:pStyle w:val="OCRStyle1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377AF4" w:rsidRDefault="00377AF4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10" o:spid="_x0000_s1029" type="#_x0000_t202" style="position:absolute;left:0;text-align:left;margin-left:169.7pt;margin-top:539.55pt;width:99.8pt;height:30.1pt;z-index:5;mso-wrap-style:none;mso-position-horizontal-relative:page;mso-position-vertical-relative:page" stroked="f">
            <v:textbox style="mso-next-textbox:#_x0000_s39710" inset="0,0,0,0">
              <w:txbxContent>
                <w:p w:rsidR="00377AF4" w:rsidRDefault="00377AF4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377AF4" w:rsidRDefault="00377AF4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11" o:spid="_x0000_s1030" type="#_x0000_t202" style="position:absolute;left:0;text-align:left;margin-left:283.4pt;margin-top:509.45pt;width:81pt;height:35.25pt;z-index:4;mso-wrap-style:none;mso-position-horizontal-relative:page;mso-position-vertical-relative:page" stroked="f">
            <v:textbox style="mso-next-textbox:#_x0000_s39711" inset="0,0,0,0">
              <w:txbxContent>
                <w:p w:rsidR="00377AF4" w:rsidRDefault="00377AF4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377AF4" w:rsidRDefault="00377AF4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12" o:spid="_x0000_s1031" type="#_x0000_t202" style="position:absolute;left:0;text-align:left;margin-left:369.5pt;margin-top:538.75pt;width:86.9pt;height:29.3pt;z-index:3;mso-wrap-style:none;mso-position-horizontal-relative:page;mso-position-vertical-relative:page" stroked="f">
            <v:textbox style="mso-next-textbox:#_x0000_s39712" inset="0,0,0,0">
              <w:txbxContent>
                <w:p w:rsidR="00377AF4" w:rsidRDefault="00377AF4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377AF4" w:rsidRDefault="00377AF4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13" o:spid="_x0000_s1032" type="#_x0000_t202" style="position:absolute;left:0;text-align:left;margin-left:76.65pt;margin-top:375.25pt;width:471.05pt;height:129.1pt;z-index:2;mso-wrap-style:none;mso-position-horizontal-relative:page;mso-position-vertical-relative:page" stroked="f">
            <v:textbox style="mso-next-textbox:#_x0000_s39713" inset="0,0,0,0">
              <w:txbxContent>
                <w:tbl>
                  <w:tblPr>
                    <w:tblW w:w="50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7"/>
                    <w:gridCol w:w="1379"/>
                  </w:tblGrid>
                  <w:tr w:rsidR="00377AF4" w:rsidRPr="00377AF4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377AF4" w:rsidRDefault="00377AF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1 לחוק ניירות ערך (הוראת שעה), התש"ן-1989 1-</w:t>
                        </w:r>
                      </w:p>
                      <w:p w:rsidR="00377AF4" w:rsidRDefault="00377A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"ז' בסיון התש"ן (31 במאי 1990)" יבוא "ט' באב</w:t>
                        </w:r>
                      </w:p>
                      <w:p w:rsidR="00377AF4" w:rsidRDefault="00377A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התש"ן (31 ביולי 1990)";</w:t>
                        </w:r>
                      </w:p>
                      <w:p w:rsidR="00377AF4" w:rsidRDefault="00377A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כסעיף קטן (ב), בסופו יבוא: "שינוי כאמור יפורסם בדרך שבה מתפרסמים</w:t>
                        </w:r>
                      </w:p>
                      <w:p w:rsidR="00377AF4" w:rsidRDefault="00377A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תקנון הבורסה ותיקון לתקנון הבורסה כאמור בסעיף 49 לחוק ניירות ערך,</w:t>
                        </w:r>
                      </w:p>
                      <w:p w:rsidR="00377AF4" w:rsidRPr="00377AF4" w:rsidRDefault="00377A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התשכ"ח-21968".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377AF4" w:rsidRPr="00377AF4" w:rsidRDefault="00377A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377AF4" w:rsidRPr="00377AF4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377AF4" w:rsidRPr="00377AF4" w:rsidRDefault="00377A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ז' בסיון התש"ן (31 במאי 1990).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377AF4" w:rsidRPr="00377AF4" w:rsidRDefault="00377A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377AF4" w:rsidRDefault="00377AF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714" o:spid="_x0000_s1033" type="#_x0000_t202" style="position:absolute;left:0;text-align:left;margin-left:119.85pt;margin-top:345.9pt;width:293.45pt;height:26.75pt;z-index:1;mso-wrap-style:none;mso-position-horizontal-relative:page;mso-position-vertical-relative:page" stroked="f">
            <v:textbox style="mso-next-textbox:#_x0000_s39714" inset="0,0,0,0">
              <w:txbxContent>
                <w:p w:rsidR="00377AF4" w:rsidRPr="00377AF4" w:rsidRDefault="00377AF4">
                  <w:pPr>
                    <w:pStyle w:val="OCRStyle1"/>
                    <w:ind w:left="9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ניירות ערך (הוראת שעה) (תיקון), התש"ן-1990*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77AF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FB1063D-5640-401D-8C3D-BA397A275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77AF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2008-04-07T03:41:00Z</dcterms:created>
  <dcterms:modified xsi:type="dcterms:W3CDTF">2008-04-07T03:41:00Z</dcterms:modified>
</cp:coreProperties>
</file>