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1D3F" w:rsidRDefault="00FF1D3F">
      <w:pPr>
        <w:rPr>
          <w:rtl/>
        </w:rPr>
      </w:pPr>
    </w:p>
    <w:p w:rsidR="00FF1D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73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739" inset="0,0,0,0">
              <w:txbxContent>
                <w:p w:rsidR="00FF1D3F" w:rsidRDefault="00FF1D3F">
                  <w:r>
                    <w:rPr>
                      <w:rtl/>
                    </w:rPr>
                    <w:t>170                                         ספר החוקים 1324                      ד' באב התש"נ 26.07.1990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40" o:spid="_x0000_s1026" type="#_x0000_t202" style="position:absolute;left:0;text-align:left;margin-left:78.65pt;margin-top:279.1pt;width:382.35pt;height:51.7pt;z-index:6;mso-position-horizontal-relative:page;mso-position-vertical-relative:page" stroked="f">
            <v:textbox style="mso-next-textbox:#_x0000_s39740" inset="0,0,0,0">
              <w:txbxContent>
                <w:p w:rsidR="00FF1D3F" w:rsidRDefault="00FF1D3F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כייר בתמוז התש"ן (17 ביולי 1990); הצעת החוק ודברי הסבר פורסמו כהצעות חוק 1997, מיום י"ח</w:t>
                  </w:r>
                </w:p>
                <w:p w:rsidR="00FF1D3F" w:rsidRDefault="00FF1D3F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בסיון התש"ן (11 ביוני 1990), עמ' 208.</w:t>
                  </w:r>
                </w:p>
                <w:p w:rsidR="00FF1D3F" w:rsidRDefault="00FF1D3F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 ס"ח התשי''ח, עמ' 24; התשי"ט, עמ' 92: התשל"ב, עמ' 97; התשל"ג, עמ' 26 ועמ' 202; התשל''ו, עמ' 223: התשל"ז,</w:t>
                  </w:r>
                </w:p>
                <w:p w:rsidR="00FF1D3F" w:rsidRDefault="00FF1D3F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עמ' 34; התשל''ח, עמ' 84, עמ' 100 ועמ' 209; התשל''ט, עמ' 32; התשמ"א, עמ' 257; התשמ"ב, עמ' 92; התשמ''ה, עמ'</w:t>
                  </w:r>
                </w:p>
                <w:p w:rsidR="00FF1D3F" w:rsidRPr="00FF1D3F" w:rsidRDefault="00FF1D3F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29; התשמ"ו, עמ' 128 ועמ' 241: התשמ"ט, עמ' 30 ועמ'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41" o:spid="_x0000_s1027" type="#_x0000_t202" style="position:absolute;left:0;text-align:left;margin-left:80.45pt;margin-top:230pt;width:104.15pt;height:31.1pt;z-index:5;mso-position-horizontal-relative:page;mso-position-vertical-relative:page" stroked="f">
            <v:textbox style="mso-next-textbox:#_x0000_s39741" inset="0,0,0,0">
              <w:txbxContent>
                <w:p w:rsidR="00FF1D3F" w:rsidRDefault="00FF1D3F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F1D3F" w:rsidRDefault="00FF1D3F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42" o:spid="_x0000_s1028" type="#_x0000_t202" style="position:absolute;left:0;text-align:left;margin-left:212.1pt;margin-top:199.9pt;width:100.8pt;height:34.45pt;z-index:4;mso-position-horizontal-relative:page;mso-position-vertical-relative:page" stroked="f">
            <v:textbox style="mso-next-textbox:#_x0000_s39742" inset="0,0,0,0">
              <w:txbxContent>
                <w:p w:rsidR="00FF1D3F" w:rsidRDefault="00FF1D3F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F1D3F" w:rsidRDefault="00FF1D3F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43" o:spid="_x0000_s1029" type="#_x0000_t202" style="position:absolute;left:0;text-align:left;margin-left:343pt;margin-top:229.2pt;width:100.8pt;height:33.65pt;z-index:3;mso-position-horizontal-relative:page;mso-position-vertical-relative:page" stroked="f">
            <v:textbox style="mso-next-textbox:#_x0000_s39743" inset="0,0,0,0">
              <w:txbxContent>
                <w:p w:rsidR="00FF1D3F" w:rsidRDefault="00FF1D3F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F1D3F" w:rsidRDefault="00FF1D3F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44" o:spid="_x0000_s1030" type="#_x0000_t202" style="position:absolute;left:0;text-align:left;margin-left:81.25pt;margin-top:95.75pt;width:458.95pt;height:101.55pt;z-index:2;mso-position-horizontal-relative:page;mso-position-vertical-relative:page" stroked="f">
            <v:textbox style="mso-next-textbox:#_x0000_s3974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0"/>
                    <w:gridCol w:w="1415"/>
                  </w:tblGrid>
                  <w:tr w:rsidR="00FF1D3F" w:rsidRPr="00FF1D3F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FF1D3F" w:rsidRDefault="00FF1D3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46 לחוק הפיקוח על מצרכים ושירותים, התשי"ה-1957 1, בסופו יבוא:</w:t>
                        </w:r>
                      </w:p>
                      <w:p w:rsidR="00FF1D3F" w:rsidRDefault="00FF1D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לענין סעיף קטן (ב), י'חוק זה" - למעט התקנות שהותקנו והצווים שניתנו על</w:t>
                        </w:r>
                      </w:p>
                      <w:p w:rsidR="00FF1D3F" w:rsidRPr="00FF1D3F" w:rsidRDefault="00FF1D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FF1D3F" w:rsidRPr="00FF1D3F" w:rsidRDefault="00FF1D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FF1D3F" w:rsidRPr="00FF1D3F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FF1D3F" w:rsidRDefault="00FF1D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בתום שלושה חדשים מיום פרסומו, ולגבי הוראה בתקנות או בצווים</w:t>
                        </w:r>
                      </w:p>
                      <w:p w:rsidR="00FF1D3F" w:rsidRPr="00FF1D3F" w:rsidRDefault="00FF1D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בתוקף ביום פרסומו - בתום שמונה עשר חדשים מיום הפרסום,</w:t>
                        </w:r>
                      </w:p>
                    </w:tc>
                    <w:tc>
                      <w:tcPr>
                        <w:tcW w:w="848" w:type="pct"/>
                      </w:tcPr>
                      <w:p w:rsidR="00FF1D3F" w:rsidRPr="00FF1D3F" w:rsidRDefault="00FF1D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F1D3F" w:rsidRDefault="00FF1D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745" o:spid="_x0000_s1031" type="#_x0000_t202" style="position:absolute;left:0;text-align:left;margin-left:99.25pt;margin-top:74.15pt;width:345.3pt;height:21.4pt;z-index:1;mso-position-horizontal-relative:page;mso-position-vertical-relative:page" stroked="f">
            <v:textbox style="mso-next-textbox:#_x0000_s39745" inset="0,0,0,0">
              <w:txbxContent>
                <w:p w:rsidR="00FF1D3F" w:rsidRPr="00FF1D3F" w:rsidRDefault="00FF1D3F">
                  <w:pPr>
                    <w:pStyle w:val="OCRStyle1"/>
                    <w:ind w:left="2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הפיקוח על מצרכים ושירותים (תיקון מס' 18), 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F1D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F5878E-D7F7-42E7-AE3A-BEF0BBB6A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F1D3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2008-04-07T12:28:00Z</dcterms:created>
  <dcterms:modified xsi:type="dcterms:W3CDTF">2008-04-07T12:28:00Z</dcterms:modified>
</cp:coreProperties>
</file>