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641D" w:rsidRDefault="0086641D">
      <w:pPr>
        <w:rPr>
          <w:rtl/>
        </w:rPr>
      </w:pPr>
    </w:p>
    <w:p w:rsidR="008664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77" inset="0,0,0,0">
              <w:txbxContent>
                <w:p w:rsidR="00FF7852" w:rsidRDefault="00FF7852">
                  <w:r>
                    <w:rPr>
                      <w:rtl/>
                    </w:rPr>
                    <w:t>12                                          ספר החוקים 1331                  כ"ז בחשון התשנ"א 15.11.1990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8" o:spid="_x0000_s1026" type="#_x0000_t202" style="position:absolute;left:0;text-align:left;margin-left:79.35pt;margin-top:678.8pt;width:394.2pt;height:80.8pt;z-index:3;mso-position-horizontal-relative:page;mso-position-vertical-relative:page" stroked="f">
            <v:textbox style="mso-next-textbox:#_x0000_s39878" inset="0,0,0,0">
              <w:txbxContent>
                <w:p w:rsidR="00FF7852" w:rsidRDefault="00FF785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בחשון התשנ''א (6 בנובמבר 1990)! הגעת החוק ודברי הסבר פורסמו בהצעות חוק 1908, מיום</w:t>
                  </w:r>
                </w:p>
                <w:p w:rsidR="00FF7852" w:rsidRDefault="00FF7852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ט' באלול התשמ"ח (22 באוגוסט 1988), עמ' 308.</w:t>
                  </w:r>
                </w:p>
                <w:p w:rsidR="00FF7852" w:rsidRDefault="00FF7852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173! ס"ח התש"ן, עמ' 175.</w:t>
                  </w:r>
                </w:p>
                <w:p w:rsidR="00FF7852" w:rsidRPr="0086641D" w:rsidRDefault="00FF7852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ס"ח התשכ"ב, עמ' 120! התשמ"ה, עמ' .81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9" o:spid="_x0000_s1027" type="#_x0000_t202" style="position:absolute;left:0;text-align:left;margin-left:75pt;margin-top:107.2pt;width:470.85pt;height:529.45pt;z-index:2;mso-position-horizontal-relative:page;mso-position-vertical-relative:page" stroked="f">
            <v:textbox style="mso-next-textbox:#_x0000_s398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4"/>
                    <w:gridCol w:w="1058"/>
                    <w:gridCol w:w="1358"/>
                  </w:tblGrid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Default="00FF785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לפקודת התעבורה1 (להלן - הפקודה), במקום הגדרת "בעל" יבוא: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'יבעל" - אחד מאלה;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הבעל הרשום ברשיון הרכב;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רכב שיש עליו הסכם שכירות או הסכם של מקח-אגב'שכירות - האדם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המחזיק ברכב מכוח ההסכם-,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רכב הרשום על שם חבר בני אדם - מנהל פעיל, שותף או עובד מינהלי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בחבר, האחראים לאותו רכב;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רכב הרשום על שם קטין או חסוי כמשמעותם בחוק הכשרות המשפטית</w:t>
                        </w:r>
                      </w:p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והאפוטרופסות, התשכ"ב-21962 - הורו או מי שמונה אפוטרופסו, לפי הענין."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5 לפקודה -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בכותרת השוליים, כמקום "מחזיק" יבוא "בעל";</w:t>
                        </w:r>
                      </w:p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"או מחזיקו" - יימחקו.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18 לפקודה, המלים "או מחזיקו" - יימחקו.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27 לפקודה, בסעיף קטן (א), אחרי פסקה (1) יבוא: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הודעה בכתב של אדם שנכח בשעת ביצוע עבירה מן העבירות המפורטות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כתוספת הרביעית, אם ההודעה נערכה בפני שוטר או בידו ואושרה כחתימת ידו של</w:t>
                        </w:r>
                      </w:p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נותן ההודעה."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27ב לפקודה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27ב</w:t>
                        </w:r>
                      </w:p>
                    </w:tc>
                  </w:tr>
                  <w:tr w:rsidR="00FF7852">
                    <w:trPr>
                      <w:jc w:val="right"/>
                    </w:trPr>
                    <w:tc>
                      <w:tcPr>
                        <w:tcW w:w="3589" w:type="pct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נעשתה עבירת תעבורה ברכב, רואים את בעל הרכב כאילו הוא נהג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אותה שעה או כאילו העמידו או החנה אותו במקום שהעמדתו או חנייתו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אסורה על פי חיקוק, לפי הענין, זולת אם הוכיח מי נהג ברכב, העמידו או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החנהו כאמור או הוכח שהרכב נלקח ממנו בלי ידיעתו ובלי הסכמתו."</w:t>
                        </w:r>
                      </w:p>
                    </w:tc>
                    <w:tc>
                      <w:tcPr>
                        <w:tcW w:w="618" w:type="pct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בעל</w:t>
                        </w:r>
                      </w:p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F7852" w:rsidRPr="0086641D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35 לפקודה -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כותרת השוליים יבוא "סמכות בית המשפט";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(א), ובו, אחרי "בנוסף על כל עונש אחר" יבוא "או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במקומו":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(א) יבוא: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הורשע אדם על עבירה כאמור בסעיף קטן (א), רשאי בית המשפט</w:t>
                        </w:r>
                      </w:p>
                      <w:p w:rsidR="00FF7852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שהרשיעו, כנוסף לעונש שהטיל עליו, גם לחייבו לקבל הדרכה בנהיגה נכונה -</w:t>
                        </w:r>
                      </w:p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שקבע שר התחבורה בתקנות."</w:t>
                        </w:r>
                      </w:p>
                    </w:tc>
                    <w:tc>
                      <w:tcPr>
                        <w:tcW w:w="793" w:type="pct"/>
                      </w:tcPr>
                      <w:p w:rsidR="00FF7852" w:rsidRPr="0086641D" w:rsidRDefault="00FF78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</w:tr>
                </w:tbl>
                <w:p w:rsidR="00FF7852" w:rsidRDefault="00FF78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80" o:spid="_x0000_s1028" type="#_x0000_t202" style="position:absolute;left:0;text-align:left;margin-left:107.7pt;margin-top:88.15pt;width:343.55pt;height:17.25pt;z-index:1;mso-position-horizontal-relative:page;mso-position-vertical-relative:page" stroked="f">
            <v:textbox style="mso-next-textbox:#_x0000_s39880" inset="0,0,0,0">
              <w:txbxContent>
                <w:p w:rsidR="00FF7852" w:rsidRPr="0086641D" w:rsidRDefault="00FF7852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(תיקון מסי 24), התשנ"א-1990*</w:t>
                  </w:r>
                </w:p>
              </w:txbxContent>
            </v:textbox>
            <w10:wrap anchorx="page" anchory="page"/>
          </v:shape>
        </w:pict>
      </w:r>
    </w:p>
    <w:p w:rsidR="00D16242" w:rsidRDefault="00D16242">
      <w:pPr>
        <w:rPr>
          <w:rtl/>
        </w:rPr>
      </w:pPr>
      <w:r>
        <w:rPr>
          <w:rtl/>
        </w:rPr>
        <w:br w:type="page"/>
      </w:r>
    </w:p>
    <w:p w:rsidR="00D16242" w:rsidRDefault="00000000">
      <w:pPr>
        <w:rPr>
          <w:rtl/>
        </w:rPr>
      </w:pPr>
      <w:r>
        <w:pict>
          <v:shape id="_x0000_s3988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81" inset="0,0,0,0">
              <w:txbxContent>
                <w:p w:rsidR="00FF7852" w:rsidRDefault="00FF7852">
                  <w:r>
                    <w:rPr>
                      <w:rtl/>
                    </w:rPr>
                    <w:t>13                                          ספר החוקים 1331                  כ"ז בחשון התשנ"א 15.11.1990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2" o:spid="_x0000_s1030" type="#_x0000_t202" style="position:absolute;left:0;text-align:left;margin-left:362pt;margin-top:711.25pt;width:177.4pt;height:45.55pt;z-index:6;mso-position-horizontal-relative:page;mso-position-vertical-relative:page" stroked="f">
            <v:textbox style="mso-next-textbox:#_x0000_s39882" inset="0,0,0,0">
              <w:txbxContent>
                <w:p w:rsidR="00FF7852" w:rsidRPr="00D16242" w:rsidRDefault="00FF7852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1 ס''ח התשמ''ד,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3" o:spid="_x0000_s1031" type="#_x0000_t202" style="position:absolute;left:0;text-align:left;margin-left:83pt;margin-top:77.65pt;width:470.05pt;height:633.4pt;z-index:5;mso-position-horizontal-relative:page;mso-position-vertical-relative:page" stroked="f">
            <v:textbox style="mso-next-textbox:#_x0000_s3988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5738"/>
                    <w:gridCol w:w="1477"/>
                  </w:tblGrid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42 לפקודה יבוא: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7" w:type="pc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פסילה שהטיל בית משפט מקבל או מהחזיק רשיון נהיגה לפי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תחל ביום מתן גזר הדין אם לא הורה בית המשפט הוראה אחרת.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הוטלה פסילה על מי שנדון לפסילה במשפט קודם אשר תקופתה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נסתיימה, תהיה הפסילה שהוטלה כאמור מצטברת לקודמתה ותקופתה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 כתום הפסילה הקודמת.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בחישוב תקופת הפסילה לא יבואו במנין -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התקופה שחלפה עד מסירת הרשיון לרשות שנקבעה לכך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ובדרך שנקבעה;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שבה נשא כעל הרשיון עונש מאסר על העבירה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שבגללה נפסל כאמור."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"פסילה וחישוב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תקופתה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55 לפקודה, אחרי סעיף קטן (א) יבוא: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י'(א1) על אף האמור בסעיף קטן (א) ערעור על החלטה של רשות הרישוי לפי סעיף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 שניתנה מטעמים של כשירות רפואית לאחר שניתנה החלטה של ועדת ערר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 כאמור בסעיף 55א(ב), יהיה בשאלות משפטיות בלבד."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64ב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64ב לפקודה, במקום סעיף קטן (ב) יבוא: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שוטר רשאי לדרוש מנוהג רכב שהיה מעורב בתאונת דרכים או מנוהג רכב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לשוטר חשד סביר כי הוא שיכור, להיבדק במועדים ובמקומות שיורה, ומי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כך חייב להיבדק כאמור."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69ב לפקודה - בטל.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70(23)(א) לפקודה, אחרי המלים "הנובעת מנהיגת רכב" יבוא "או בשל עבירה על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שמירת הנקיון, התשמ"ד-1984 3, שנעברה מתוך רכב או בקשר עם שימוש ברכב".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70א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70א לפקודה, סעיף קטן (א) - בטל.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  <w:vMerge w:val="restar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 ו-84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82 לפקודה יבוא:</w:t>
                        </w:r>
                      </w:p>
                    </w:tc>
                  </w:tr>
                  <w:tr w:rsidR="00FF7852" w:rsidRPr="00D16242">
                    <w:trPr>
                      <w:jc w:val="right"/>
                    </w:trPr>
                    <w:tc>
                      <w:tcPr>
                        <w:tcW w:w="779" w:type="pct"/>
                        <w:vMerge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7" w:type="pc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83. (א) (1) אירעה תאונת דרכים שבה נהרג אדם או נחבל חבלה של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ממש, תעמיד המשטרה לרשותו של מנהל מינהל הבטיחות בדרכים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לנציגו, בתוך 24 שעות משעה שנודע לה לראשונה על אירוע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התאונה, את פרטי המידע כמפורט בתוספת השישית, ככל שמידע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מצוי בידיה אותה עת; המשטרה תשלים את העמדת המידע בתוך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שעות משעה שהמידע הנוסף הגיע לרישותה;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התחבורה, בהסכמת שר המשטרה, רשאי, בצו, לשנות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 השישית.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יעשה מנהל מינהל הבטיחות בדרכים שימוש במידע שקיבל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אלא למטרת ביצוע תפקידיו, אולם רשאי הוא למסור מידע כאמור</w:t>
                        </w:r>
                      </w:p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בירור ובדיקה שמונתה לפי סעיף 76א."</w:t>
                        </w:r>
                      </w:p>
                    </w:tc>
                    <w:tc>
                      <w:tcPr>
                        <w:tcW w:w="864" w:type="pct"/>
                      </w:tcPr>
                      <w:p w:rsidR="00FF785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מידע לגבי</w:t>
                        </w:r>
                      </w:p>
                      <w:p w:rsidR="00FF7852" w:rsidRPr="00D16242" w:rsidRDefault="00FF78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</w:t>
                        </w:r>
                      </w:p>
                    </w:tc>
                  </w:tr>
                </w:tbl>
                <w:p w:rsidR="00FF7852" w:rsidRDefault="00FF78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F7852" w:rsidRDefault="00FF7852">
      <w:pPr>
        <w:rPr>
          <w:rtl/>
        </w:rPr>
      </w:pPr>
      <w:r>
        <w:rPr>
          <w:rtl/>
        </w:rPr>
        <w:br w:type="page"/>
      </w:r>
    </w:p>
    <w:p w:rsidR="00FF7852" w:rsidRDefault="00000000">
      <w:pPr>
        <w:rPr>
          <w:rtl/>
        </w:rPr>
      </w:pPr>
      <w:r>
        <w:pict>
          <v:shape id="_x0000_s3988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9884" inset="0,0,0,0">
              <w:txbxContent>
                <w:p w:rsidR="00FF7852" w:rsidRDefault="00FF7852">
                  <w:r>
                    <w:rPr>
                      <w:rtl/>
                    </w:rPr>
                    <w:t>14                                          ספר החוקים 1331                  כ"ז בחשון התשנ"א 15.11.1990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5" o:spid="_x0000_s1033" type="#_x0000_t202" style="position:absolute;left:0;text-align:left;margin-left:91pt;margin-top:718.95pt;width:208.3pt;height:37.8pt;z-index:13;mso-position-horizontal-relative:page;mso-position-vertical-relative:page" stroked="f">
            <v:textbox style="mso-next-textbox:#_x0000_s39885" inset="0,0,0,0">
              <w:txbxContent>
                <w:p w:rsidR="00FF7852" w:rsidRDefault="00FF7852">
                  <w:pPr>
                    <w:pStyle w:val="OCRStyle3"/>
                    <w:rPr>
                      <w:rtl/>
                    </w:rPr>
                  </w:pPr>
                </w:p>
                <w:p w:rsidR="00FF7852" w:rsidRDefault="00FF7852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סודר בסדר-צילום והוד6ס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6" o:spid="_x0000_s1034" type="#_x0000_t202" style="position:absolute;left:0;text-align:left;margin-left:103.1pt;margin-top:655.2pt;width:74.85pt;height:32.65pt;z-index:12;mso-position-horizontal-relative:page;mso-position-vertical-relative:page" stroked="f">
            <v:textbox style="mso-next-textbox:#_x0000_s39886" inset="0,0,0,0">
              <w:txbxContent>
                <w:p w:rsidR="00FF7852" w:rsidRDefault="00FF7852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F7852" w:rsidRDefault="00FF7852">
                  <w:pPr>
                    <w:pStyle w:val="OCRStyle3"/>
                    <w:ind w:left="5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7" o:spid="_x0000_s1035" type="#_x0000_t202" style="position:absolute;left:0;text-align:left;margin-left:187.45pt;margin-top:682.7pt;width:97.2pt;height:35.25pt;z-index:11;mso-position-horizontal-relative:page;mso-position-vertical-relative:page" stroked="f">
            <v:textbox style="mso-next-textbox:#_x0000_s39887" inset="0,0,0,0">
              <w:txbxContent>
                <w:p w:rsidR="00FF7852" w:rsidRDefault="00FF7852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F7852" w:rsidRDefault="00FF7852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8" o:spid="_x0000_s1036" type="#_x0000_t202" style="position:absolute;left:0;text-align:left;margin-left:293.35pt;margin-top:653.4pt;width:83.35pt;height:33.65pt;z-index:10;mso-position-horizontal-relative:page;mso-position-vertical-relative:page" stroked="f">
            <v:textbox style="mso-next-textbox:#_x0000_s39888" inset="0,0,0,0">
              <w:txbxContent>
                <w:p w:rsidR="00FF7852" w:rsidRDefault="00FF7852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F7852" w:rsidRDefault="00FF7852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89" o:spid="_x0000_s1037" type="#_x0000_t202" style="position:absolute;left:0;text-align:left;margin-left:386.25pt;margin-top:683.5pt;width:93.05pt;height:30.3pt;z-index:9;mso-position-horizontal-relative:page;mso-position-vertical-relative:page" stroked="f">
            <v:textbox style="mso-next-textbox:#_x0000_s39889" inset="0,0,0,0">
              <w:txbxContent>
                <w:p w:rsidR="00FF7852" w:rsidRDefault="00FF7852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F7852" w:rsidRDefault="00FF7852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90" o:spid="_x0000_s1038" type="#_x0000_t202" style="position:absolute;left:0;text-align:left;margin-left:83.3pt;margin-top:76.65pt;width:474.2pt;height:569.85pt;z-index:8;mso-position-horizontal-relative:page;mso-position-vertical-relative:page" stroked="f">
            <v:textbox style="mso-next-textbox:#_x0000_s3989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1"/>
                    <w:gridCol w:w="1410"/>
                  </w:tblGrid>
                  <w:tr w:rsidR="00FF7852" w:rsidRPr="00FF785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התוספת החמישית לפקודה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חוסמת</w:t>
                        </w:r>
                      </w:p>
                      <w:p w:rsidR="00FF7852" w:rsidRP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שישית</w:t>
                        </w:r>
                      </w:p>
                    </w:tc>
                  </w:tr>
                  <w:tr w:rsidR="00FF785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שישית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83)</w:t>
                        </w:r>
                      </w:p>
                      <w:p w:rsidR="00FF7852" w:rsidRP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תאונת דרכים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F7852">
                    <w:trPr>
                      <w:jc w:val="right"/>
                    </w:trPr>
                    <w:tc>
                      <w:tcPr>
                        <w:tcW w:w="4182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מועד התאונה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התאריך, היום בשבוע והשעה שכה אירעה התאונה.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6רטי התאונה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המקום, מספר הדרך או שם הרחוב ושם העיר (אם בשטח עירוני).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מספר הק"מ או מספר הבית.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שם צומת עם דרך או עם רחוב,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מאפיינים מיוחדים (כגון: עבודות בדרך, שמן בכביש, תאונות קודמות במקום).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מזג האוויר.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מצב הראות.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מצב הכביש.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נסיבות התנועה בדרך בעת אירוע התאונה (כגון: תנועה צפופה, קלה, פקק).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ליקויים בדרך.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כלי רכב המעורבים כתאונה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סוג הרכב ושם היצרן.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שנת ייצור.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מספר הנוסעים ברכב.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זיהוי כללי: משאית צבאית, אוטובוס "אגד", מונית וכו'.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תקינות.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נהגים ונפגעים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גיל.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מין.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ותק בנהיגה וסוג רשיון.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מקום הישיבה ברכב ושימוש בהתקן ריסון.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חומרת הפגיעה.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ה. התרחשות התאונה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פעולת כל רכב לפני התאונה ובעת התאונה.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פעולות גורמים אחרים לפני התאונה ובמהלכה (כגון: הולכי רגל, רכב חונה, בעלי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חיים).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תוצאות התאונה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נזק לרכב (פירוט הנזק לרכב).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נזק אחר.</w:t>
                        </w:r>
                      </w:p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ז. סיבה משוערת של גורמי התאונה."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FF7852" w:rsidRDefault="00FF78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F7852" w:rsidRDefault="00FF78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64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53B932-7923-4880-A4D0-B2734D75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641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624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F78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2008-04-07T12:34:00Z</dcterms:created>
  <dcterms:modified xsi:type="dcterms:W3CDTF">2008-04-07T12:35:00Z</dcterms:modified>
</cp:coreProperties>
</file>