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A7650" w:rsidRDefault="000A7650">
      <w:pPr>
        <w:rPr>
          <w:rtl/>
        </w:rPr>
      </w:pPr>
    </w:p>
    <w:p w:rsidR="000A765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93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934" inset="0,0,0,0">
              <w:txbxContent>
                <w:p w:rsidR="00584238" w:rsidRDefault="00584238">
                  <w:r>
                    <w:rPr>
                      <w:rtl/>
                    </w:rPr>
                    <w:t>185                                         ספר החוקים 1327                     י"א באב התש"נ 02.08.1990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35" o:spid="_x0000_s1026" type="#_x0000_t202" style="position:absolute;left:0;text-align:left;margin-left:150.7pt;margin-top:644.15pt;width:403.35pt;height:99pt;z-index:3;mso-position-horizontal-relative:page;mso-position-vertical-relative:page" stroked="f">
            <v:textbox style="mso-next-textbox:#_x0000_s39935" inset="0,0,0,0">
              <w:txbxContent>
                <w:p w:rsidR="00584238" w:rsidRDefault="00584238">
                  <w:pPr>
                    <w:pStyle w:val="OCRStyle1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נתקבל בכנסת י' באב התש"ן (1 באוגוסט 1990 ): הגעת החוק ודברי הסבר פורסמו בהצעות חוק 2006, מיום כ"ד בתמה</w:t>
                  </w:r>
                </w:p>
                <w:p w:rsidR="00584238" w:rsidRDefault="00584238">
                  <w:pPr>
                    <w:pStyle w:val="OCRStyle1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התש"ן (17 ביולי 1990), עמ' 251.</w:t>
                  </w:r>
                </w:p>
                <w:p w:rsidR="00584238" w:rsidRDefault="00584238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1 ס"ח התשכ"ח, עמ' 234: התשכ"ט, עמ' 100: התשל''א, עמ' 12: התשל''ג, עמ' 142: התשל"ח, עמ' 111 ועמ' 211:</w:t>
                  </w:r>
                </w:p>
                <w:p w:rsidR="00584238" w:rsidRPr="000A7650" w:rsidRDefault="00584238">
                  <w:pPr>
                    <w:pStyle w:val="OCRStyle1"/>
                    <w:ind w:left="605"/>
                  </w:pPr>
                  <w:r>
                    <w:rPr>
                      <w:rtl/>
                    </w:rPr>
                    <w:t>התשמ"א, 264: התשמ"ד, עמ' 165: התשמ''ז, עמ' 170, :התשמ"ח, עמ' .188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36" o:spid="_x0000_s1027" type="#_x0000_t202" style="position:absolute;left:0;text-align:left;margin-left:97.6pt;margin-top:568.1pt;width:450.25pt;height:71.85pt;z-index:2;mso-position-horizontal-relative:page;mso-position-vertical-relative:page" stroked="f">
            <v:textbox style="mso-next-textbox:#_x0000_s3993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2"/>
                    <w:gridCol w:w="7075"/>
                  </w:tblGrid>
                  <w:tr w:rsidR="00584238" w:rsidRPr="000A7650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584238" w:rsidRPr="000A7650" w:rsidRDefault="005842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  <w:tc>
                      <w:tcPr>
                        <w:tcW w:w="4321" w:type="pct"/>
                      </w:tcPr>
                      <w:p w:rsidR="00584238" w:rsidRDefault="005842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20(א)(6) לחוק ניירות ערך, התשכ"ח-1968 1 (להלן - החוק העיקרי), במקום</w:t>
                        </w:r>
                      </w:p>
                      <w:p w:rsidR="00584238" w:rsidRDefault="005842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"דו"חות כספיים וחוות דעת של רואה חשבון במקום הדו"חות וחוות הדעת" יבוא "דו"חות</w:t>
                        </w:r>
                      </w:p>
                      <w:p w:rsidR="00584238" w:rsidRDefault="005842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כספיים, חוות דעת או סקירה של רואה החשבון שביקר או סקר אותם או של רואה חשבון אחר</w:t>
                        </w:r>
                      </w:p>
                      <w:p w:rsidR="00584238" w:rsidRPr="000A7650" w:rsidRDefault="005842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אלה".</w:t>
                        </w:r>
                      </w:p>
                    </w:tc>
                  </w:tr>
                </w:tbl>
                <w:p w:rsidR="00584238" w:rsidRDefault="0058423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937" o:spid="_x0000_s1028" type="#_x0000_t202" style="position:absolute;left:0;text-align:left;margin-left:217.4pt;margin-top:550.3pt;width:266.7pt;height:16.85pt;z-index:1;mso-position-horizontal-relative:page;mso-position-vertical-relative:page" stroked="f">
            <v:textbox style="mso-next-textbox:#_x0000_s39937" inset="0,0,0,0">
              <w:txbxContent>
                <w:p w:rsidR="00584238" w:rsidRPr="000A7650" w:rsidRDefault="00584238">
                  <w:pPr>
                    <w:pStyle w:val="OCRStyle1"/>
                    <w:ind w:left="27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ניירות ערך (תיקון מס' 10), התש"ן-1990*</w:t>
                  </w:r>
                </w:p>
              </w:txbxContent>
            </v:textbox>
            <w10:wrap anchorx="page" anchory="page"/>
          </v:shape>
        </w:pict>
      </w:r>
    </w:p>
    <w:p w:rsidR="00584238" w:rsidRDefault="00584238">
      <w:pPr>
        <w:rPr>
          <w:rtl/>
        </w:rPr>
      </w:pPr>
      <w:r>
        <w:rPr>
          <w:rtl/>
        </w:rPr>
        <w:br w:type="page"/>
      </w:r>
    </w:p>
    <w:p w:rsidR="00584238" w:rsidRDefault="00000000">
      <w:pPr>
        <w:rPr>
          <w:rtl/>
        </w:rPr>
      </w:pPr>
      <w:r>
        <w:pict>
          <v:shape id="_x0000_s39938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9938" inset="0,0,0,0">
              <w:txbxContent>
                <w:p w:rsidR="00584238" w:rsidRDefault="00584238">
                  <w:r>
                    <w:rPr>
                      <w:rtl/>
                    </w:rPr>
                    <w:t>186                                         ספר החוקים 1327                     י"א באב התש"נ 02.08.1990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39" o:spid="_x0000_s1030" type="#_x0000_t202" style="position:absolute;left:0;text-align:left;margin-left:101.3pt;margin-top:299.05pt;width:379.35pt;height:96.8pt;z-index:10;mso-position-horizontal-relative:page;mso-position-vertical-relative:page" stroked="f">
            <v:textbox style="mso-next-textbox:#_x0000_s39939" inset="0,0,0,0">
              <w:txbxContent>
                <w:p w:rsidR="00584238" w:rsidRPr="00584238" w:rsidRDefault="00584238">
                  <w:pPr>
                    <w:pStyle w:val="OCRStyle2"/>
                    <w:ind w:left="263"/>
                  </w:pPr>
                  <w:r>
                    <w:rPr>
                      <w:rtl/>
                    </w:rPr>
                    <w:t>2 ס"ח התש"ן, עמ' 14, עמ' 152.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40" o:spid="_x0000_s1031" type="#_x0000_t202" style="position:absolute;left:0;text-align:left;margin-left:99.35pt;margin-top:233.5pt;width:76.05pt;height:34.45pt;z-index:9;mso-position-horizontal-relative:page;mso-position-vertical-relative:page" stroked="f">
            <v:textbox style="mso-next-textbox:#_x0000_s39940" inset="0,0,0,0">
              <w:txbxContent>
                <w:p w:rsidR="00584238" w:rsidRDefault="00584238">
                  <w:pPr>
                    <w:pStyle w:val="OCRStyle2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584238" w:rsidRDefault="00584238">
                  <w:pPr>
                    <w:pStyle w:val="OCRStyle2"/>
                    <w:ind w:left="25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41" o:spid="_x0000_s1032" type="#_x0000_t202" style="position:absolute;left:0;text-align:left;margin-left:190.05pt;margin-top:258.65pt;width:81.2pt;height:36.25pt;z-index:8;mso-position-horizontal-relative:page;mso-position-vertical-relative:page" stroked="f">
            <v:textbox style="mso-next-textbox:#_x0000_s39941" inset="0,0,0,0">
              <w:txbxContent>
                <w:p w:rsidR="00584238" w:rsidRDefault="00584238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584238" w:rsidRDefault="00584238">
                  <w:pPr>
                    <w:pStyle w:val="OCRStyle2"/>
                    <w:ind w:left="6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42" o:spid="_x0000_s1033" type="#_x0000_t202" style="position:absolute;left:0;text-align:left;margin-left:291pt;margin-top:234.7pt;width:82.35pt;height:29.1pt;z-index:7;mso-position-horizontal-relative:page;mso-position-vertical-relative:page" stroked="f">
            <v:textbox style="mso-next-textbox:#_x0000_s39942" inset="0,0,0,0">
              <w:txbxContent>
                <w:p w:rsidR="00584238" w:rsidRDefault="00584238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84238" w:rsidRDefault="00584238">
                  <w:pPr>
                    <w:pStyle w:val="OCRStyle2"/>
                    <w:ind w:left="27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43" o:spid="_x0000_s1034" type="#_x0000_t202" style="position:absolute;left:0;text-align:left;margin-left:380.7pt;margin-top:254.5pt;width:90.7pt;height:36.45pt;z-index:6;mso-position-horizontal-relative:page;mso-position-vertical-relative:page" stroked="f">
            <v:textbox style="mso-next-textbox:#_x0000_s39943" inset="0,0,0,0">
              <w:txbxContent>
                <w:p w:rsidR="00584238" w:rsidRDefault="00584238">
                  <w:pPr>
                    <w:pStyle w:val="OCRStyle2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84238" w:rsidRDefault="00584238">
                  <w:pPr>
                    <w:pStyle w:val="OCRStyle2"/>
                    <w:ind w:left="4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44" o:spid="_x0000_s1035" type="#_x0000_t202" style="position:absolute;left:0;text-align:left;margin-left:86.65pt;margin-top:59.45pt;width:464.9pt;height:169.9pt;z-index:5;mso-position-horizontal-relative:page;mso-position-vertical-relative:page" stroked="f">
            <v:textbox style="mso-next-textbox:#_x0000_s3994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6"/>
                    <w:gridCol w:w="1281"/>
                    <w:gridCol w:w="1285"/>
                  </w:tblGrid>
                  <w:tr w:rsidR="00584238" w:rsidRPr="00584238">
                    <w:trPr>
                      <w:jc w:val="right"/>
                    </w:trPr>
                    <w:tc>
                      <w:tcPr>
                        <w:tcW w:w="4240" w:type="pct"/>
                        <w:gridSpan w:val="2"/>
                      </w:tcPr>
                      <w:p w:rsidR="00584238" w:rsidRDefault="00584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32 לחוק העיקרי יבוא:</w:t>
                        </w:r>
                      </w:p>
                    </w:tc>
                    <w:tc>
                      <w:tcPr>
                        <w:tcW w:w="760" w:type="pct"/>
                      </w:tcPr>
                      <w:p w:rsidR="00584238" w:rsidRPr="00584238" w:rsidRDefault="00584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32</w:t>
                        </w:r>
                      </w:p>
                    </w:tc>
                  </w:tr>
                  <w:tr w:rsidR="00584238">
                    <w:trPr>
                      <w:jc w:val="right"/>
                    </w:trPr>
                    <w:tc>
                      <w:tcPr>
                        <w:tcW w:w="3482" w:type="pct"/>
                      </w:tcPr>
                      <w:p w:rsidR="00584238" w:rsidRDefault="00584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מי שנתן חוות דעת, דו"ח, סקירה או אישור שנכללו או נזכרו בתשקיף</w:t>
                        </w:r>
                      </w:p>
                      <w:p w:rsidR="00584238" w:rsidRDefault="00584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בהסכמתו המוקדמת, יהא אחראי כאמור בסעיף 31(א) לנזק שנגרם מחמת</w:t>
                        </w:r>
                      </w:p>
                      <w:p w:rsidR="00584238" w:rsidRDefault="00584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פרט מטעה בחוות הדעת, בדו"ח, בסקירה או באישור שנתן, ותקופת</w:t>
                        </w:r>
                      </w:p>
                      <w:p w:rsidR="00584238" w:rsidRPr="00584238" w:rsidRDefault="00584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ההתיישנות של תביעה לפי סעיף זה תהיה כאמור בסעיף 31(ב)."</w:t>
                        </w:r>
                      </w:p>
                    </w:tc>
                    <w:tc>
                      <w:tcPr>
                        <w:tcW w:w="758" w:type="pct"/>
                      </w:tcPr>
                      <w:p w:rsidR="00584238" w:rsidRDefault="00584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"אחריותם של</w:t>
                        </w:r>
                      </w:p>
                      <w:p w:rsidR="00584238" w:rsidRPr="00584238" w:rsidRDefault="00584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מומחים</w:t>
                        </w:r>
                      </w:p>
                    </w:tc>
                    <w:tc>
                      <w:tcPr>
                        <w:tcW w:w="760" w:type="pct"/>
                      </w:tcPr>
                      <w:p w:rsidR="00584238" w:rsidRDefault="0058423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84238" w:rsidRPr="00584238">
                    <w:trPr>
                      <w:jc w:val="right"/>
                    </w:trPr>
                    <w:tc>
                      <w:tcPr>
                        <w:tcW w:w="4240" w:type="pct"/>
                        <w:gridSpan w:val="2"/>
                      </w:tcPr>
                      <w:p w:rsidR="00584238" w:rsidRDefault="00584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1(א) לחוק ניירות ערך (הוראת שעה), התש"ן-21989, במקום "ט' באב התש"ן (31</w:t>
                        </w:r>
                      </w:p>
                      <w:p w:rsidR="00584238" w:rsidRPr="00584238" w:rsidRDefault="00584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ביולי 1990)" יבוא "י"ד בטבת התשנ"א (31 בדצמבר 1990)".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584238" w:rsidRDefault="00584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84238" w:rsidRDefault="00584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</w:t>
                        </w:r>
                      </w:p>
                      <w:p w:rsidR="00584238" w:rsidRPr="00584238" w:rsidRDefault="00584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(הוראת שעה)</w:t>
                        </w:r>
                      </w:p>
                    </w:tc>
                  </w:tr>
                  <w:tr w:rsidR="00584238" w:rsidRPr="00584238">
                    <w:trPr>
                      <w:jc w:val="right"/>
                    </w:trPr>
                    <w:tc>
                      <w:tcPr>
                        <w:tcW w:w="4240" w:type="pct"/>
                        <w:gridSpan w:val="2"/>
                      </w:tcPr>
                      <w:p w:rsidR="00584238" w:rsidRPr="00584238" w:rsidRDefault="00584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תחילתו של חוק זה ביום י' באב התש"ן (1 באוגוסט 1990).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584238" w:rsidRPr="00584238" w:rsidRDefault="00584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584238" w:rsidRDefault="0058423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A765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FF52143-01D3-46E4-9B77-EB4F63D12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A765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8423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2008-04-07T12:30:00Z</dcterms:created>
  <dcterms:modified xsi:type="dcterms:W3CDTF">2008-04-07T12:30:00Z</dcterms:modified>
</cp:coreProperties>
</file>