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3CB9" w:rsidRDefault="00653CB9">
      <w:pPr>
        <w:rPr>
          <w:rtl/>
        </w:rPr>
      </w:pPr>
    </w:p>
    <w:p w:rsidR="00653CB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04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041" inset="0,0,0,0">
              <w:txbxContent>
                <w:p w:rsidR="00653CB9" w:rsidRDefault="00653CB9">
                  <w:r>
                    <w:rPr>
                      <w:rtl/>
                    </w:rPr>
                    <w:t>63                                          ספר החוקים 1381                   כ"ה בשבט התשנ"ב 30.01.1992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42" o:spid="_x0000_s1026" type="#_x0000_t202" style="position:absolute;left:0;text-align:left;margin-left:169.8pt;margin-top:597.6pt;width:387.3pt;height:162.75pt;z-index:7;mso-position-horizontal-relative:page;mso-position-vertical-relative:page" stroked="f">
            <v:textbox style="mso-next-textbox:#_x0000_s40042" inset="0,0,0,0">
              <w:txbxContent>
                <w:p w:rsidR="00653CB9" w:rsidRDefault="00653CB9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בשבט התשנ"ב (28 בינואר 1992) ;הצעת החוק ודברי הסבר פורסמו בהצעות חוק 2094, מיום ט'</w:t>
                  </w:r>
                </w:p>
                <w:p w:rsidR="00653CB9" w:rsidRDefault="00653CB9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בטבת התשנ"ב (16 בדצמבר 1991), עמ' 98.</w:t>
                  </w:r>
                </w:p>
                <w:p w:rsidR="00653CB9" w:rsidRDefault="00653CB9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 ס''ח התש"ל, עמ' 65: התש"ן, עמ' 190.</w:t>
                  </w:r>
                </w:p>
                <w:p w:rsidR="00653CB9" w:rsidRPr="00653CB9" w:rsidRDefault="00653CB9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2 ס"ח התשמ"ה, עמ' 142: התשנ"א, עמ' .156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43" o:spid="_x0000_s1027" type="#_x0000_t202" style="position:absolute;left:0;text-align:left;margin-left:190.4pt;margin-top:527.9pt;width:64.55pt;height:28.5pt;z-index:6;mso-position-horizontal-relative:page;mso-position-vertical-relative:page" stroked="f">
            <v:textbox style="mso-next-textbox:#_x0000_s40043" inset="0,0,0,0">
              <w:txbxContent>
                <w:p w:rsidR="00653CB9" w:rsidRDefault="00653CB9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653CB9" w:rsidRDefault="00653CB9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44" o:spid="_x0000_s1028" type="#_x0000_t202" style="position:absolute;left:0;text-align:left;margin-left:261.85pt;margin-top:548.5pt;width:102.35pt;height:35.45pt;z-index:5;mso-position-horizontal-relative:page;mso-position-vertical-relative:page" stroked="f">
            <v:textbox style="mso-next-textbox:#_x0000_s40044" inset="0,0,0,0">
              <w:txbxContent>
                <w:p w:rsidR="00653CB9" w:rsidRDefault="00653CB9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53CB9" w:rsidRDefault="00653CB9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45" o:spid="_x0000_s1029" type="#_x0000_t202" style="position:absolute;left:0;text-align:left;margin-left:374.75pt;margin-top:526.15pt;width:75.65pt;height:30.3pt;z-index:4;mso-position-horizontal-relative:page;mso-position-vertical-relative:page" stroked="f">
            <v:textbox style="mso-next-textbox:#_x0000_s40045" inset="0,0,0,0">
              <w:txbxContent>
                <w:p w:rsidR="00653CB9" w:rsidRDefault="00653CB9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53CB9" w:rsidRDefault="00653CB9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46" o:spid="_x0000_s1030" type="#_x0000_t202" style="position:absolute;left:0;text-align:left;margin-left:467.6pt;margin-top:553.85pt;width:74.85pt;height:34.25pt;z-index:3;mso-position-horizontal-relative:page;mso-position-vertical-relative:page" stroked="f">
            <v:textbox style="mso-next-textbox:#_x0000_s40046" inset="0,0,0,0">
              <w:txbxContent>
                <w:p w:rsidR="00653CB9" w:rsidRDefault="00653CB9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53CB9" w:rsidRDefault="00653CB9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47" o:spid="_x0000_s1031" type="#_x0000_t202" style="position:absolute;left:0;text-align:left;margin-left:93.15pt;margin-top:328.75pt;width:462.35pt;height:197.2pt;z-index:2;mso-position-horizontal-relative:page;mso-position-vertical-relative:page" stroked="f">
            <v:textbox style="mso-next-textbox:#_x0000_s4004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2"/>
                    <w:gridCol w:w="6943"/>
                  </w:tblGrid>
                  <w:tr w:rsidR="00653CB9" w:rsidRPr="00653CB9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653CB9" w:rsidRPr="00653CB9" w:rsidRDefault="00653C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130" w:type="pct"/>
                      </w:tcPr>
                      <w:p w:rsidR="00653CB9" w:rsidRDefault="00653C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35 לחוק שירות המדינה (גימלאות) [נוסח משולב], התש"ל-1970  1-</w:t>
                        </w:r>
                      </w:p>
                      <w:p w:rsidR="00653CB9" w:rsidRDefault="00653C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(א)(2)(א), במקום "60" יבוא "55";</w:t>
                        </w:r>
                      </w:p>
                      <w:p w:rsidR="00653CB9" w:rsidRDefault="00653C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(א)(2)(ב), בכל מקום, במקום "60" יבוא "55";</w:t>
                        </w:r>
                      </w:p>
                      <w:p w:rsidR="00653CB9" w:rsidRDefault="00653C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(ו), במקום "65" יבוא "60: ואם ערב פרישתו מהשירות היה עובד</w:t>
                        </w:r>
                      </w:p>
                      <w:p w:rsidR="00653CB9" w:rsidRPr="00653CB9" w:rsidRDefault="00653C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הבטחון כמשמעותו בסעיף 63א, שוטר או סוהר, משהגיעו לגיל 55."</w:t>
                        </w:r>
                      </w:p>
                    </w:tc>
                  </w:tr>
                  <w:tr w:rsidR="00653CB9" w:rsidRPr="00653CB9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653CB9" w:rsidRDefault="00653C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53CB9" w:rsidRDefault="00653C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הקבע</w:t>
                        </w:r>
                      </w:p>
                      <w:p w:rsidR="00653CB9" w:rsidRDefault="00653C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בצבא הגנה</w:t>
                        </w:r>
                      </w:p>
                      <w:p w:rsidR="00653CB9" w:rsidRDefault="00653C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</w:t>
                        </w:r>
                      </w:p>
                      <w:p w:rsidR="00653CB9" w:rsidRPr="00653CB9" w:rsidRDefault="00653C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(גימלאות)</w:t>
                        </w:r>
                      </w:p>
                    </w:tc>
                    <w:tc>
                      <w:tcPr>
                        <w:tcW w:w="4130" w:type="pct"/>
                      </w:tcPr>
                      <w:p w:rsidR="00653CB9" w:rsidRDefault="00653C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33(ד) לחוק שירות הקבע בצבא הגנה -לישראל (גימלאות) [נוסח משולב],</w:t>
                        </w:r>
                      </w:p>
                      <w:p w:rsidR="00653CB9" w:rsidRPr="00653CB9" w:rsidRDefault="00653C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התשמ"ה~21985, במקום "65" יבוא "55".</w:t>
                        </w:r>
                      </w:p>
                    </w:tc>
                  </w:tr>
                  <w:tr w:rsidR="00653CB9" w:rsidRPr="00653CB9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653CB9" w:rsidRPr="00653CB9" w:rsidRDefault="00653C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30" w:type="pct"/>
                      </w:tcPr>
                      <w:p w:rsidR="00653CB9" w:rsidRDefault="00653C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ב-1 בחודש שלאחר פרסומו, ותחולתו מיום תחילתו גם לגבי מי שפרש</w:t>
                        </w:r>
                      </w:p>
                      <w:p w:rsidR="00653CB9" w:rsidRPr="00653CB9" w:rsidRDefault="00653C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לגימלאות לפני תחילתו.</w:t>
                        </w:r>
                      </w:p>
                    </w:tc>
                  </w:tr>
                </w:tbl>
                <w:p w:rsidR="00653CB9" w:rsidRDefault="00653CB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048" o:spid="_x0000_s1032" type="#_x0000_t202" style="position:absolute;left:0;text-align:left;margin-left:195.55pt;margin-top:299.05pt;width:334.8pt;height:25.55pt;z-index:1;mso-position-horizontal-relative:page;mso-position-vertical-relative:page" stroked="f">
            <v:textbox style="mso-next-textbox:#_x0000_s40048" inset="0,0,0,0">
              <w:txbxContent>
                <w:p w:rsidR="00653CB9" w:rsidRPr="00653CB9" w:rsidRDefault="00653CB9">
                  <w:pPr>
                    <w:pStyle w:val="OCRStyle1"/>
                    <w:ind w:left="23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(גימלאות) (תיקון מס' 32), התשנ"ב-1992*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53CB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8D2393-0BF2-434B-AAFE-D10C81562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3CB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2008-04-07T08:46:00Z</dcterms:created>
  <dcterms:modified xsi:type="dcterms:W3CDTF">2008-04-07T08:46:00Z</dcterms:modified>
</cp:coreProperties>
</file>