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904BD" w:rsidRDefault="00D904BD">
      <w:pPr>
        <w:rPr>
          <w:rtl/>
        </w:rPr>
      </w:pPr>
    </w:p>
    <w:p w:rsidR="00D904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09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091" inset="0,0,0,0">
              <w:txbxContent>
                <w:p w:rsidR="00B3517B" w:rsidRDefault="00B3517B">
                  <w:r>
                    <w:rPr>
                      <w:rtl/>
                    </w:rPr>
                    <w:t>168                                         ספר החוקים 1359                  ל' בסיוון התשנ"א 12.06.1991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92" o:spid="_x0000_s1026" type="#_x0000_t202" style="position:absolute;left:0;text-align:left;margin-left:76.05pt;margin-top:683.45pt;width:381.35pt;height:68.9pt;z-index:3;mso-position-horizontal-relative:page;mso-position-vertical-relative:page" stroked="f">
            <v:textbox style="mso-next-textbox:#_x0000_s40092" inset="0,0,0,0">
              <w:txbxContent>
                <w:p w:rsidR="00B3517B" w:rsidRDefault="00B3517B">
                  <w:pPr>
                    <w:pStyle w:val="OCRStyle1"/>
                    <w:ind w:left="1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בסיון התשנ"א (4 ביוני 1991); הצעת החוק ודברי הסבר פורסמו בהצעות חוק 2049, מיום א'</w:t>
                  </w:r>
                </w:p>
                <w:p w:rsidR="00B3517B" w:rsidRDefault="00B3517B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באייר התשנ"א (15 באפריל 1991), עמ' 191.</w:t>
                  </w:r>
                </w:p>
                <w:p w:rsidR="00B3517B" w:rsidRPr="00D904BD" w:rsidRDefault="00B3517B">
                  <w:pPr>
                    <w:pStyle w:val="OCRStyle1"/>
                    <w:ind w:left="11"/>
                  </w:pPr>
                  <w:r>
                    <w:rPr>
                      <w:rtl/>
                    </w:rPr>
                    <w:t>י ס"ח התשכ"ח, עמ' 1108 התשנ"א, עמ' 105.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93" o:spid="_x0000_s1027" type="#_x0000_t202" style="position:absolute;left:0;text-align:left;margin-left:73.5pt;margin-top:533.75pt;width:477.75pt;height:139.4pt;z-index:2;mso-position-horizontal-relative:page;mso-position-vertical-relative:page" stroked="f">
            <v:textbox style="mso-next-textbox:#_x0000_s4009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0"/>
                    <w:gridCol w:w="1538"/>
                  </w:tblGrid>
                  <w:tr w:rsidR="00B3517B" w:rsidRPr="00D904BD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B3517B" w:rsidRDefault="00B3517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הביטוח הלאומי [נוסח משולב], התשכ"ח-11968 (להלן - החוק העיקרי), בסעיף</w:t>
                        </w:r>
                      </w:p>
                      <w:p w:rsidR="00B3517B" w:rsidRDefault="00B3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127טז1, במקום סעיף קטן (ו) יבוא:</w:t>
                        </w:r>
                      </w:p>
                      <w:p w:rsidR="00B3517B" w:rsidRDefault="00B3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(1) מענק, למעט מענק חלקי, בשיעור שנקבע לפי סעיף זה, ישולם גם למי</w:t>
                        </w:r>
                      </w:p>
                      <w:p w:rsidR="00B3517B" w:rsidRDefault="00B3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מתקיים בו התנאי שבסעיף קטן (ב)(1), ובלבד שלשכת שירות התעסוקה</w:t>
                        </w:r>
                      </w:p>
                      <w:p w:rsidR="00B3517B" w:rsidRDefault="00B3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הפנתה אותו, תוך עשרים ואחד חדשים מיום שחרורו משירות סדיר, לעבודה</w:t>
                        </w:r>
                      </w:p>
                      <w:p w:rsidR="00B3517B" w:rsidRDefault="00B3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נדרשת שהיא לגביו עבודה מתאימה כאמור בסעיף 127 ז לחוק, ושאילו לשכת</w:t>
                        </w:r>
                      </w:p>
                      <w:p w:rsidR="00B3517B" w:rsidRDefault="00B3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התעסוקה לא היתה מציעה לו עבודה מתאימה הוא היה זכאי לדמי</w:t>
                        </w:r>
                      </w:p>
                      <w:p w:rsidR="00B3517B" w:rsidRDefault="00B3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אבטלה; עבודה נדרשת, לענין סעיף קטן זה - עבודה במקומות עבודה ובסוגי</w:t>
                        </w:r>
                      </w:p>
                      <w:p w:rsidR="00B3517B" w:rsidRPr="00D904BD" w:rsidRDefault="00B3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כמפורט בלוח ט2.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B3517B" w:rsidRDefault="00B3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  <w:p w:rsidR="00B3517B" w:rsidRPr="00D904BD" w:rsidRDefault="00B3517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127טז1</w:t>
                        </w:r>
                      </w:p>
                    </w:tc>
                  </w:tr>
                </w:tbl>
                <w:p w:rsidR="00B3517B" w:rsidRDefault="00B3517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094" o:spid="_x0000_s1028" type="#_x0000_t202" style="position:absolute;left:0;text-align:left;margin-left:130.3pt;margin-top:510.6pt;width:285.9pt;height:18.8pt;z-index:1;mso-position-horizontal-relative:page;mso-position-vertical-relative:page" stroked="f">
            <v:textbox style="mso-next-textbox:#_x0000_s40094" inset="0,0,0,0">
              <w:txbxContent>
                <w:p w:rsidR="00B3517B" w:rsidRPr="00D904BD" w:rsidRDefault="00B3517B">
                  <w:pPr>
                    <w:pStyle w:val="OCRStyle1"/>
                    <w:ind w:left="18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76), התשנ"א-1991 *</w:t>
                  </w:r>
                </w:p>
              </w:txbxContent>
            </v:textbox>
            <w10:wrap anchorx="page" anchory="page"/>
          </v:shape>
        </w:pict>
      </w:r>
    </w:p>
    <w:p w:rsidR="00ED6940" w:rsidRDefault="00ED6940">
      <w:pPr>
        <w:rPr>
          <w:rtl/>
        </w:rPr>
      </w:pPr>
      <w:r>
        <w:rPr>
          <w:rtl/>
        </w:rPr>
        <w:br w:type="page"/>
      </w:r>
    </w:p>
    <w:p w:rsidR="00ED6940" w:rsidRDefault="00000000">
      <w:pPr>
        <w:rPr>
          <w:rtl/>
        </w:rPr>
      </w:pPr>
      <w:r>
        <w:pict>
          <v:shape id="_x0000_s40095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0095" inset="0,0,0,0">
              <w:txbxContent>
                <w:p w:rsidR="00B3517B" w:rsidRDefault="00B3517B">
                  <w:r>
                    <w:rPr>
                      <w:rtl/>
                    </w:rPr>
                    <w:t>169                                         ספר החוקים 1359                  ל' בסיוון התשנ"א 12.06.1991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96" o:spid="_x0000_s1030" type="#_x0000_t202" style="position:absolute;left:0;text-align:left;margin-left:390.8pt;margin-top:725.25pt;width:165.35pt;height:24.15pt;z-index:10;mso-position-horizontal-relative:page;mso-position-vertical-relative:page" stroked="f">
            <v:textbox style="mso-next-textbox:#_x0000_s40096" inset="0,0,0,0">
              <w:txbxContent>
                <w:p w:rsidR="00B3517B" w:rsidRDefault="00B3517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097" o:spid="_x0000_s1031" type="#_x0000_t202" style="position:absolute;left:0;text-align:left;margin-left:168.85pt;margin-top:653pt;width:103.15pt;height:32.65pt;z-index:9;mso-position-horizontal-relative:page;mso-position-vertical-relative:page" stroked="f">
            <v:textbox style="mso-next-textbox:#_x0000_s40097" inset="0,0,0,0">
              <w:txbxContent>
                <w:p w:rsidR="00B3517B" w:rsidRDefault="00B3517B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3517B" w:rsidRDefault="00B3517B">
                  <w:pPr>
                    <w:pStyle w:val="OCRStyle2"/>
                    <w:ind w:left="10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98" o:spid="_x0000_s1032" type="#_x0000_t202" style="position:absolute;left:0;text-align:left;margin-left:274.55pt;margin-top:681.5pt;width:85.35pt;height:36.05pt;z-index:8;mso-position-horizontal-relative:page;mso-position-vertical-relative:page" stroked="f">
            <v:textbox style="mso-next-textbox:#_x0000_s40098" inset="0,0,0,0">
              <w:txbxContent>
                <w:p w:rsidR="00B3517B" w:rsidRDefault="00B3517B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B3517B" w:rsidRDefault="00B3517B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99" o:spid="_x0000_s1033" type="#_x0000_t202" style="position:absolute;left:0;text-align:left;margin-left:367.65pt;margin-top:651.4pt;width:92.05pt;height:34.25pt;z-index:7;mso-position-horizontal-relative:page;mso-position-vertical-relative:page" stroked="f">
            <v:textbox style="mso-next-textbox:#_x0000_s40099" inset="0,0,0,0">
              <w:txbxContent>
                <w:p w:rsidR="00B3517B" w:rsidRDefault="00B3517B">
                  <w:pPr>
                    <w:pStyle w:val="OCRStyle2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3517B" w:rsidRDefault="00B3517B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00" o:spid="_x0000_s1034" type="#_x0000_t202" style="position:absolute;left:0;text-align:left;margin-left:463.25pt;margin-top:680.5pt;width:74.85pt;height:34.45pt;z-index:6;mso-position-horizontal-relative:page;mso-position-vertical-relative:page" stroked="f">
            <v:textbox style="mso-next-textbox:#_x0000_s40100" inset="0,0,0,0">
              <w:txbxContent>
                <w:p w:rsidR="00B3517B" w:rsidRDefault="00B3517B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3517B" w:rsidRDefault="00B3517B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01" o:spid="_x0000_s1035" type="#_x0000_t202" style="position:absolute;left:0;text-align:left;margin-left:108.45pt;margin-top:64.15pt;width:450.25pt;height:579.35pt;z-index:5;mso-position-horizontal-relative:page;mso-position-vertical-relative:page" stroked="f">
            <v:textbox style="mso-next-textbox:#_x0000_s4010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060"/>
                  </w:tblGrid>
                  <w:tr w:rsidR="00B3517B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2" w:type="pct"/>
                      </w:tcPr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השר, באישור ועדת העבודה והרווחה של הכנסת, רשאי לשנות או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להחליף את לוח ט2."</w:t>
                        </w:r>
                      </w:p>
                    </w:tc>
                  </w:tr>
                  <w:tr w:rsidR="00B3517B" w:rsidRPr="00ED6940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3517B" w:rsidRPr="00ED6940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לוח ט2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B3517B" w:rsidRPr="00ED6940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לוח ט1 לחוק העיקרי יבוא:</w:t>
                        </w:r>
                      </w:p>
                    </w:tc>
                  </w:tr>
                  <w:tr w:rsidR="00B3517B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2" w:type="pct"/>
                      </w:tcPr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"לוח ט2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127טז1(ו))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של מקומות עבודה וסוגי עבודה שהעבודה בהם תיחשב כעבודה נדרשת לענין סעיף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127טז1(ו) לחוק: 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במפעלי תעשיה, כבתי מלאכה וכתידלוק: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עבודות מתכת -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מסגרות וריתוך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חרטות וכרסום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חשמלאות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מכונאות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(ה) מכשירנות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משחיזנות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הלבשה -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חייטות ותפירה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גזרנות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תפירת עור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עבודות בלתי מקצועיות -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בלתי מקצועית בתעשיות הבניה, המזון והטקסטיל ובתעשיות אחרות,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עבודה כתחנות דלק, הפעלת מכונות ועבודת נקיון ולמעט עבודה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פקידותית.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בבניין: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עבודה באתר בניה, למעט עבודה פקידותית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כבתי מלון: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מלצרות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טבחות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חדרנות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עבודה בלתי מקצועית, לרבות שטיפת כלים ועבודת נקיון ולמעט עבודה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פקידותית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באתרי גידולים חקלאיים ובתי אריזה:</w:t>
                        </w:r>
                      </w:p>
                      <w:p w:rsidR="00B3517B" w:rsidRDefault="00B3517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בלתי מקצועית, לרבות עבודת נקיון ולמעט עבודה פקידותית."</w:t>
                        </w:r>
                      </w:p>
                    </w:tc>
                  </w:tr>
                </w:tbl>
                <w:p w:rsidR="00B3517B" w:rsidRDefault="00B3517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3517B" w:rsidRDefault="00B3517B">
      <w:pPr>
        <w:rPr>
          <w:rtl/>
        </w:rPr>
      </w:pPr>
      <w:r>
        <w:rPr>
          <w:rtl/>
        </w:rPr>
        <w:br w:type="page"/>
      </w:r>
    </w:p>
    <w:p w:rsidR="00B3517B" w:rsidRDefault="00000000">
      <w:pPr>
        <w:rPr>
          <w:rtl/>
        </w:rPr>
      </w:pPr>
      <w:r>
        <w:pict>
          <v:shape id="_x0000_s40102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0102" inset="0,0,0,0">
              <w:txbxContent>
                <w:p w:rsidR="00B3517B" w:rsidRDefault="00B3517B">
                  <w:r>
                    <w:rPr>
                      <w:rtl/>
                    </w:rPr>
                    <w:t>170                                         ספר החוקים 1359                  ל' בסיוון התשנ"א 12.06.1991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103" o:spid="_x0000_s1037" type="#_x0000_t202" style="position:absolute;left:0;text-align:left;margin-left:81.65pt;margin-top:725.1pt;width:213.45pt;height:21.6pt;z-index:12;mso-position-horizontal-relative:page;mso-position-vertical-relative:page" stroked="f">
            <v:textbox style="mso-next-textbox:#_x0000_s40103" inset="0,0,0,0">
              <w:txbxContent>
                <w:p w:rsidR="00B3517B" w:rsidRDefault="00B3517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904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4BBD9B-9A88-4E49-9CA0-E366F70A4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904B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D694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3517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2008-04-07T12:48:00Z</dcterms:created>
  <dcterms:modified xsi:type="dcterms:W3CDTF">2008-04-07T12:48:00Z</dcterms:modified>
</cp:coreProperties>
</file>