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20455" w:rsidRDefault="00520455">
      <w:pPr>
        <w:rPr>
          <w:rtl/>
        </w:rPr>
      </w:pPr>
    </w:p>
    <w:p w:rsidR="0052045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10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104" inset="0,0,0,0">
              <w:txbxContent>
                <w:p w:rsidR="005149BE" w:rsidRDefault="005149BE">
                  <w:r>
                    <w:rPr>
                      <w:rtl/>
                    </w:rPr>
                    <w:t>22                                          ספר החוקים 1334                 כ"ו בכסליו התשנ"א 13.12.1990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05" o:spid="_x0000_s1026" type="#_x0000_t202" style="position:absolute;left:0;text-align:left;margin-left:79.2pt;margin-top:651.3pt;width:406.3pt;height:83.35pt;z-index:3;mso-position-horizontal-relative:page;mso-position-vertical-relative:page" stroked="f">
            <v:textbox style="mso-next-textbox:#_x0000_s40105" inset="0,0,0,0">
              <w:txbxContent>
                <w:p w:rsidR="005149BE" w:rsidRDefault="005149BE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בכסלו התשנ"א (4 בדצמבר 1990): הצעת החוק ודברי הסבר פורסמו בהצעות חוק 2006 מיום כ"ד</w:t>
                  </w:r>
                </w:p>
                <w:p w:rsidR="005149BE" w:rsidRDefault="005149BE">
                  <w:pPr>
                    <w:pStyle w:val="OCRStyle1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בתמוז התש"ן (17 ביולי 1990), עמ' 251.</w:t>
                  </w:r>
                </w:p>
                <w:p w:rsidR="005149BE" w:rsidRDefault="005149BE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1 ס"ח התשכ"ח, עמ' 234: התשכ"ט, עמ' 100: התשל"א, עמ' 12: התשל"ג, עמ' 142: התשל"ח, עמ' 111 ועמ' 211:</w:t>
                  </w:r>
                </w:p>
                <w:p w:rsidR="005149BE" w:rsidRPr="00520455" w:rsidRDefault="005149BE">
                  <w:pPr>
                    <w:pStyle w:val="OCRStyle1"/>
                    <w:ind w:left="562"/>
                  </w:pPr>
                  <w:r>
                    <w:rPr>
                      <w:rtl/>
                    </w:rPr>
                    <w:t>התשמ''א, עמ' 264: התשמ''ד, עמ' 165: התשמ"ז, עמ' 170: התשמ"ח, עמ' 188: התש"ן, עמ' .185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06" o:spid="_x0000_s1027" type="#_x0000_t202" style="position:absolute;left:0;text-align:left;margin-left:75.65pt;margin-top:84.8pt;width:487.3pt;height:563.9pt;z-index:2;mso-position-horizontal-relative:page;mso-position-vertical-relative:page" stroked="f">
            <v:textbox style="mso-next-textbox:#_x0000_s40106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6"/>
                    <w:gridCol w:w="1574"/>
                  </w:tblGrid>
                  <w:tr w:rsidR="005149BE" w:rsidRPr="00520455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5149BE" w:rsidRDefault="005149B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 לחוק ניירות ערך, התשכ"ח-1968 1(להלן - החוק העיקרי) -</w:t>
                        </w:r>
                      </w:p>
                      <w:p w:rsidR="005149BE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"ניירות ערך", אחרי "לרכוש ניירות ערך" יבוא "והכל בין אם הן על</w:t>
                        </w:r>
                      </w:p>
                      <w:p w:rsidR="005149BE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ובין אם הן למוכ"ז";</w:t>
                        </w:r>
                      </w:p>
                      <w:p w:rsidR="005149BE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"החזקת ניירות ערך או רכישתם ביחד עם אחרים", בפסקה (1),</w:t>
                        </w:r>
                      </w:p>
                      <w:p w:rsidR="005149BE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"בעל מניות המחזיק אחוז אחד או יותר מהון המניות המונפק שלו או עם</w:t>
                        </w:r>
                      </w:p>
                      <w:p w:rsidR="005149BE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בת שלו" יבוא "בעל ענין בו", ופסקאות (2) ו-(3) - יימחקו;</w:t>
                        </w:r>
                      </w:p>
                      <w:p w:rsidR="005149BE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בהגדרת "בעל ענין", בפסקה (1), במקום "בעשרה אחוזים" יבוא "בחמישה</w:t>
                        </w:r>
                      </w:p>
                      <w:p w:rsidR="005149BE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אחוזים" ובמקום "עשרה אחוזים או יותר מהדירקטורים" יבוא "דירקטור אחד או</w:t>
                        </w:r>
                      </w:p>
                      <w:p w:rsidR="005149BE" w:rsidRPr="00520455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מהדירקטורים".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5149BE" w:rsidRPr="00520455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5149BE" w:rsidRPr="00520455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5149BE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17 לחוק העיקרי -</w:t>
                        </w:r>
                      </w:p>
                      <w:p w:rsidR="005149BE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 -</w:t>
                        </w:r>
                      </w:p>
                      <w:p w:rsidR="005149BE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(3), בסופה יבוא:</w:t>
                        </w:r>
                      </w:p>
                      <w:p w:rsidR="005149BE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כל ענין משפטי אחר שנקבע בתקנות?"</w:t>
                        </w:r>
                      </w:p>
                      <w:p w:rsidR="005149BE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פסקה (5) יבוא:</w:t>
                        </w:r>
                      </w:p>
                      <w:p w:rsidR="005149BE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פרטים על בעל ענין במנפיק ותיאור התקשרויותיו עם המנפיק.":</w:t>
                        </w:r>
                      </w:p>
                      <w:p w:rsidR="005149BE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יבוא:</w:t>
                        </w:r>
                      </w:p>
                      <w:p w:rsidR="005149BE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בעל ענין חייב למסור למנפיק את הפרטים הדרושים למנפיק כדי למלא</w:t>
                        </w:r>
                      </w:p>
                      <w:p w:rsidR="005149BE" w:rsidRPr="00520455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חובותיו לפי תקנות שהותקנו לפי סעיף קטן (ב)(5)."</w:t>
                        </w:r>
                      </w:p>
                    </w:tc>
                    <w:tc>
                      <w:tcPr>
                        <w:tcW w:w="888" w:type="pct"/>
                      </w:tcPr>
                      <w:p w:rsidR="005149BE" w:rsidRPr="00520455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5149BE" w:rsidRPr="00520455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5149BE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33 לחוק העיקרי, במקום פסקאות (3) ו-(4) יבוא:</w:t>
                        </w:r>
                      </w:p>
                      <w:p w:rsidR="005149BE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משהגיש המנפיק דו"ח מיידי כאמור בסעיף 36(ג) שבו תוקן הפרט המטעה</w:t>
                        </w:r>
                      </w:p>
                      <w:p w:rsidR="005149BE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ופרסם את דבר התיקון בדרך שבה פורסמה ההודעה על התשקיף לפי סעיף 23(ג)(2),</w:t>
                        </w:r>
                      </w:p>
                      <w:p w:rsidR="005149BE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כלפי מי שהוכח שרכש את ניירות הערך אחרי הפרסום האמור;</w:t>
                        </w:r>
                      </w:p>
                      <w:p w:rsidR="005149BE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 מי שחתם על התשקיף בהתאם לסעיף 22, על מי שרואים אותו כאילו חתם</w:t>
                        </w:r>
                      </w:p>
                      <w:p w:rsidR="005149BE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התשקיף לפי סעיף 31(ג) ועל מי שנתן חוות דעת, דו"ח או אישור כאמור בסעיף</w:t>
                        </w:r>
                      </w:p>
                      <w:p w:rsidR="005149BE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32, אם מסרו למנפיק הודעה בכתב בדבר תיקון הפרט המטעה, והכל כלפי מי שהוכח</w:t>
                        </w:r>
                      </w:p>
                      <w:p w:rsidR="005149BE" w:rsidRPr="00520455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שרכש את ניירות הערך אחרי שעברו 24 שעות ממסירת ההודעה."</w:t>
                        </w:r>
                      </w:p>
                    </w:tc>
                    <w:tc>
                      <w:tcPr>
                        <w:tcW w:w="888" w:type="pct"/>
                      </w:tcPr>
                      <w:p w:rsidR="005149BE" w:rsidRPr="00520455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</w:tr>
                  <w:tr w:rsidR="005149BE" w:rsidRPr="00520455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5149BE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36 לחוק העיקרי -</w:t>
                        </w:r>
                      </w:p>
                      <w:p w:rsidR="005149BE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(ה), אחרי "דרישה מיוחדת שלה" יבוא "או של יושב ראש הרשות</w:t>
                        </w:r>
                      </w:p>
                      <w:p w:rsidR="005149BE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משנהו" ובמקום "לדעתה" יבוא "לדעתם";</w:t>
                        </w:r>
                      </w:p>
                      <w:p w:rsidR="005149BE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(ו), במקום "לפי דרישתה" יבוא "לפי דרישה שלה או של עובד</w:t>
                        </w:r>
                      </w:p>
                      <w:p w:rsidR="005149BE" w:rsidRPr="00520455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הסמיכה לכך";</w:t>
                        </w:r>
                      </w:p>
                    </w:tc>
                    <w:tc>
                      <w:tcPr>
                        <w:tcW w:w="888" w:type="pct"/>
                      </w:tcPr>
                      <w:p w:rsidR="005149BE" w:rsidRPr="00520455" w:rsidRDefault="005149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</w:t>
                        </w:r>
                      </w:p>
                    </w:tc>
                  </w:tr>
                </w:tbl>
                <w:p w:rsidR="005149BE" w:rsidRDefault="005149B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107" o:spid="_x0000_s1028" type="#_x0000_t202" style="position:absolute;left:0;text-align:left;margin-left:161pt;margin-top:62.45pt;width:272.05pt;height:18.8pt;z-index:1;mso-position-horizontal-relative:page;mso-position-vertical-relative:page" stroked="f">
            <v:textbox style="mso-next-textbox:#_x0000_s40107" inset="0,0,0,0">
              <w:txbxContent>
                <w:p w:rsidR="005149BE" w:rsidRPr="00520455" w:rsidRDefault="005149BE">
                  <w:pPr>
                    <w:pStyle w:val="OCRStyle1"/>
                    <w:ind w:left="51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ניירות ערך (תיקון מס' 11), התשנ"א - 1990 *</w:t>
                  </w:r>
                </w:p>
              </w:txbxContent>
            </v:textbox>
            <w10:wrap anchorx="page" anchory="page"/>
          </v:shape>
        </w:pict>
      </w:r>
    </w:p>
    <w:p w:rsidR="008B2A1F" w:rsidRDefault="008B2A1F">
      <w:pPr>
        <w:rPr>
          <w:rtl/>
        </w:rPr>
      </w:pPr>
      <w:r>
        <w:rPr>
          <w:rtl/>
        </w:rPr>
        <w:br w:type="page"/>
      </w:r>
    </w:p>
    <w:p w:rsidR="008B2A1F" w:rsidRDefault="00000000">
      <w:pPr>
        <w:rPr>
          <w:rtl/>
        </w:rPr>
      </w:pPr>
      <w:r>
        <w:pict>
          <v:shape id="_x0000_s4010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0108" inset="0,0,0,0">
              <w:txbxContent>
                <w:p w:rsidR="005149BE" w:rsidRDefault="005149BE">
                  <w:r>
                    <w:rPr>
                      <w:rtl/>
                    </w:rPr>
                    <w:t>23                                          ספר החוקים 1334                 כ"ו בכסליו התשנ"א 13.12.1990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09" o:spid="_x0000_s1030" type="#_x0000_t202" style="position:absolute;left:0;text-align:left;margin-left:358.5pt;margin-top:711.7pt;width:189.3pt;height:27.5pt;z-index:6;mso-position-horizontal-relative:page;mso-position-vertical-relative:page" stroked="f">
            <v:textbox style="mso-next-textbox:#_x0000_s40109" inset="0,0,0,0">
              <w:txbxContent>
                <w:p w:rsidR="005149BE" w:rsidRDefault="005149B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0110" o:spid="_x0000_s1031" type="#_x0000_t202" style="position:absolute;left:0;text-align:left;margin-left:82.1pt;margin-top:56.5pt;width:476pt;height:649.05pt;z-index:5;mso-position-horizontal-relative:page;mso-position-vertical-relative:page" stroked="f">
            <v:textbox style="mso-next-textbox:#_x0000_s4011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1"/>
                    <w:gridCol w:w="5666"/>
                    <w:gridCol w:w="1516"/>
                  </w:tblGrid>
                  <w:tr w:rsidR="005149BE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0" w:type="pct"/>
                        <w:gridSpan w:val="2"/>
                      </w:tcPr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(ז20), במקום "דו"וזות כספיים וחוות דעת של רואה חשבון במקום</w:t>
                        </w:r>
                      </w:p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הדו"חות וחוות הדעת" יבוא "דו"חות כספיים, חוות דעת או סקירה של רואה</w:t>
                        </w:r>
                      </w:p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החשבון שביקר או סקר אותם או של רואה חשבון אחר במקום אלה";</w:t>
                        </w:r>
                      </w:p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(ח), במקום "שוכנעה הרשות" יבוא "שוכנעו הרשות או יושב</w:t>
                        </w:r>
                      </w:p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הרשות" ובמקום "רשאית היא" יבוא "רשאים הם".</w:t>
                        </w:r>
                      </w:p>
                    </w:tc>
                  </w:tr>
                  <w:tr w:rsidR="005149BE" w:rsidRPr="008B2A1F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5149BE" w:rsidRPr="008B2A1F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</w:t>
                        </w:r>
                      </w:p>
                    </w:tc>
                    <w:tc>
                      <w:tcPr>
                        <w:tcW w:w="4150" w:type="pct"/>
                        <w:gridSpan w:val="2"/>
                      </w:tcPr>
                      <w:p w:rsidR="005149BE" w:rsidRPr="008B2A1F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בסעיף 43 לחוק העיקרי יבוא:</w:t>
                        </w:r>
                      </w:p>
                    </w:tc>
                  </w:tr>
                  <w:tr w:rsidR="005149BE" w:rsidRPr="008B2A1F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74" w:type="pct"/>
                      </w:tcPr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הודעה על החלטה של חברה להקצות מניות הטבה, אשר אינה נותנת</w:t>
                        </w:r>
                      </w:p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ברירה לזכאים, אינה בבחינת הצעת ניירות ערך לציבור; לענין זה, "מניות</w:t>
                        </w:r>
                      </w:p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הטבה" - מניות שחברה מקצה ללא תמורה לכל אותם המחזיקים בניירות ערך</w:t>
                        </w:r>
                      </w:p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אשר זכאים למניות הטבה, לפי יחס החזקותיהם בניירות הערך ביום</w:t>
                        </w:r>
                      </w:p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שקבעה לכך החברה ובלבד שהוא לאחר יום מתן ההודעה על ההחלטה."</w:t>
                        </w:r>
                      </w:p>
                    </w:tc>
                    <w:tc>
                      <w:tcPr>
                        <w:tcW w:w="876" w:type="pct"/>
                      </w:tcPr>
                      <w:p w:rsidR="005149BE" w:rsidRPr="008B2A1F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"מניות הטבה</w:t>
                        </w:r>
                      </w:p>
                    </w:tc>
                  </w:tr>
                  <w:tr w:rsidR="005149BE" w:rsidRPr="008B2A1F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5149BE" w:rsidRPr="008B2A1F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45</w:t>
                        </w:r>
                      </w:p>
                    </w:tc>
                    <w:tc>
                      <w:tcPr>
                        <w:tcW w:w="4150" w:type="pct"/>
                        <w:gridSpan w:val="2"/>
                      </w:tcPr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45(ב) לחוק העיקרי, במקום "לא יינתן רשיון לפי סעיף זה אלא" יבוא "רשיון לפי</w:t>
                        </w:r>
                      </w:p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יינתן", ובסופו יבוא:</w:t>
                        </w:r>
                      </w:p>
                      <w:p w:rsidR="005149BE" w:rsidRPr="008B2A1F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הבורסה שבהנהלתה תהיה בעיר שאין בה בורסה מכבר."</w:t>
                        </w:r>
                      </w:p>
                    </w:tc>
                  </w:tr>
                  <w:tr w:rsidR="005149BE" w:rsidRPr="008B2A1F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5149BE" w:rsidRPr="008B2A1F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45א</w:t>
                        </w:r>
                      </w:p>
                    </w:tc>
                    <w:tc>
                      <w:tcPr>
                        <w:tcW w:w="4150" w:type="pct"/>
                        <w:gridSpan w:val="2"/>
                      </w:tcPr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45א(ד) לחוק העיקרי, במקום הגדרת "ועדת המינויים" יבוא:</w:t>
                        </w:r>
                      </w:p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""ועדת המינויים" - ועדה המורכבת מארבעה חברים אלה:</w:t>
                        </w:r>
                      </w:p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שופט שמינה שר המשפטים בהסכמת נשיא בית המשפט העליון, שיהיה יושב</w:t>
                        </w:r>
                      </w:p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הוועדה ולו קול מכריע במקרה של דעות שקולות;</w:t>
                        </w:r>
                      </w:p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יושב ראש הרשות;</w:t>
                        </w:r>
                      </w:p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יושב ראש הדירקטוריון;</w:t>
                        </w:r>
                      </w:p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דיקן הפקולטה למינהל עסקים של האוניברסיטה בעיר שבה נמצאת הבורסה,</w:t>
                        </w:r>
                      </w:p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חבר הסגל האקדמי שהוא מינה, ובלבד שמתקיימים בו תנאי הכשירות לדירקטור</w:t>
                        </w:r>
                      </w:p>
                      <w:p w:rsidR="005149BE" w:rsidRPr="008B2A1F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חיצון;".</w:t>
                        </w:r>
                      </w:p>
                    </w:tc>
                  </w:tr>
                  <w:tr w:rsidR="005149BE" w:rsidRPr="008B2A1F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5149BE" w:rsidRPr="008B2A1F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46</w:t>
                        </w:r>
                      </w:p>
                    </w:tc>
                    <w:tc>
                      <w:tcPr>
                        <w:tcW w:w="4150" w:type="pct"/>
                        <w:gridSpan w:val="2"/>
                      </w:tcPr>
                      <w:p w:rsidR="005149BE" w:rsidRPr="008B2A1F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במקום סעיף 46 לחוק העיקרי יבוא:</w:t>
                        </w:r>
                      </w:p>
                    </w:tc>
                  </w:tr>
                  <w:tr w:rsidR="005149BE" w:rsidRPr="008B2A1F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74" w:type="pct"/>
                      </w:tcPr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(א) בתקנון הבורסה ייקבעו כללים לניהול תקין והוגן של הבורסה;</w:t>
                        </w:r>
                      </w:p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 לגרוע מהאמור יכול שייקבעו בתקנון, למטרה האמורה -</w:t>
                        </w:r>
                      </w:p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כללים לענין החברות בבורסה, ובכלל זה -</w:t>
                        </w:r>
                      </w:p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תנאי כשירות לחברות בבורסה ונוהל לקבלת חברים;</w:t>
                        </w:r>
                      </w:p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תחומי הפעילות המותרים לחברי הבורסה;</w:t>
                        </w:r>
                      </w:p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חובות חברי הבורסה כלפי הבורסה וכלפי חבריה,</w:t>
                        </w:r>
                      </w:p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ובכלל זה חובות גילוי, רישום ודיווח;</w:t>
                        </w:r>
                      </w:p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כללי ההתנהגות של חברי הבורסה כלפי לקוחותיהם,</w:t>
                        </w:r>
                      </w:p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ובכלל זה חובות גילוי, רישום ודיווח;</w:t>
                        </w:r>
                      </w:p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הפיקוח והבקרה של הבורסה על קיום תקנון הבורסה</w:t>
                        </w:r>
                      </w:p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והנחיותיה, בידי חבריה;</w:t>
                        </w:r>
                      </w:p>
                      <w:p w:rsidR="005149BE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עבירות משמעת ושיפוט משמעתי של חברי הבורסה;</w:t>
                        </w:r>
                      </w:p>
                    </w:tc>
                    <w:tc>
                      <w:tcPr>
                        <w:tcW w:w="876" w:type="pct"/>
                      </w:tcPr>
                      <w:p w:rsidR="005149BE" w:rsidRPr="008B2A1F" w:rsidRDefault="005149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"תקנון הבורסה</w:t>
                        </w:r>
                      </w:p>
                    </w:tc>
                  </w:tr>
                </w:tbl>
                <w:p w:rsidR="005149BE" w:rsidRDefault="005149B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F7572" w:rsidRDefault="005F7572">
      <w:pPr>
        <w:rPr>
          <w:rtl/>
        </w:rPr>
      </w:pPr>
      <w:r>
        <w:rPr>
          <w:rtl/>
        </w:rPr>
        <w:br w:type="page"/>
      </w:r>
    </w:p>
    <w:p w:rsidR="005F7572" w:rsidRDefault="00000000">
      <w:pPr>
        <w:rPr>
          <w:rtl/>
        </w:rPr>
      </w:pPr>
      <w:r>
        <w:pict>
          <v:shape id="_x0000_s40111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0111" inset="0,0,0,0">
              <w:txbxContent>
                <w:p w:rsidR="005149BE" w:rsidRDefault="005149BE">
                  <w:r>
                    <w:rPr>
                      <w:rtl/>
                    </w:rPr>
                    <w:t>24                                          ספר החוקים 1334                 כ"ו בכסליו התשנ"א 13.12.1990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12" o:spid="_x0000_s1033" type="#_x0000_t202" style="position:absolute;left:0;text-align:left;margin-left:82.95pt;margin-top:68.05pt;width:403.7pt;height:664.5pt;z-index:8;mso-position-horizontal-relative:page;mso-position-vertical-relative:page" stroked="f">
            <v:textbox style="mso-next-textbox:#_x0000_s40112" inset="0,0,0,0">
              <w:txbxContent>
                <w:p w:rsidR="005149BE" w:rsidRDefault="005149BE">
                  <w:pPr>
                    <w:pStyle w:val="OCRStyle3"/>
                    <w:ind w:left="2754"/>
                    <w:rPr>
                      <w:rtl/>
                    </w:rPr>
                  </w:pPr>
                  <w:r>
                    <w:rPr>
                      <w:rtl/>
                    </w:rPr>
                    <w:t>(ז) תנאים ונוהל להשעיית חבר הבורסה ולביטול חברות;</w:t>
                  </w:r>
                </w:p>
                <w:p w:rsidR="005149BE" w:rsidRDefault="005149BE">
                  <w:pPr>
                    <w:pStyle w:val="OCRStyle3"/>
                    <w:ind w:left="2754"/>
                    <w:rPr>
                      <w:rtl/>
                    </w:rPr>
                  </w:pPr>
                  <w:r>
                    <w:rPr>
                      <w:rtl/>
                    </w:rPr>
                    <w:t>(ח) החלת הוראות פסקאות משנה (א) עד (ז), בשינויים</w:t>
                  </w:r>
                </w:p>
                <w:p w:rsidR="005149BE" w:rsidRDefault="005149BE">
                  <w:pPr>
                    <w:pStyle w:val="OCRStyle3"/>
                    <w:ind w:left="2761"/>
                    <w:rPr>
                      <w:rtl/>
                    </w:rPr>
                  </w:pPr>
                  <w:r>
                    <w:rPr>
                      <w:rtl/>
                    </w:rPr>
                    <w:t>המחוייבים, על חברה הפועלת בתחומי הפעילות המותרים</w:t>
                  </w:r>
                </w:p>
                <w:p w:rsidR="005149BE" w:rsidRDefault="005149BE">
                  <w:pPr>
                    <w:pStyle w:val="OCRStyle3"/>
                    <w:ind w:left="2761"/>
                    <w:rPr>
                      <w:rtl/>
                    </w:rPr>
                  </w:pPr>
                  <w:r>
                    <w:rPr>
                      <w:rtl/>
                    </w:rPr>
                    <w:t>לחבר הבורסה והיא נשלטת בידי חבר הבורסה או בידי בעל</w:t>
                  </w:r>
                </w:p>
                <w:p w:rsidR="005149BE" w:rsidRDefault="005149BE">
                  <w:pPr>
                    <w:pStyle w:val="OCRStyle3"/>
                    <w:ind w:left="2761"/>
                    <w:rPr>
                      <w:rtl/>
                    </w:rPr>
                  </w:pPr>
                  <w:r>
                    <w:rPr>
                      <w:rtl/>
                    </w:rPr>
                    <w:t>שליטה בו;</w:t>
                  </w:r>
                </w:p>
                <w:p w:rsidR="005149BE" w:rsidRDefault="005149BE">
                  <w:pPr>
                    <w:pStyle w:val="OCRStyle3"/>
                    <w:ind w:left="2380"/>
                    <w:rPr>
                      <w:rtl/>
                    </w:rPr>
                  </w:pPr>
                  <w:r>
                    <w:rPr>
                      <w:rtl/>
                    </w:rPr>
                    <w:t>(2) כללים לרישום ניירות ערך למסחר בבורסה (להלן - רישום</w:t>
                  </w:r>
                </w:p>
                <w:p w:rsidR="005149BE" w:rsidRDefault="005149BE">
                  <w:pPr>
                    <w:pStyle w:val="OCRStyle3"/>
                    <w:ind w:left="2383"/>
                    <w:rPr>
                      <w:rtl/>
                    </w:rPr>
                  </w:pPr>
                  <w:r>
                    <w:rPr>
                      <w:rtl/>
                    </w:rPr>
                    <w:t>למסחר) ובכלל זה כללים בדבר -</w:t>
                  </w:r>
                </w:p>
                <w:p w:rsidR="005149BE" w:rsidRDefault="005149BE">
                  <w:pPr>
                    <w:pStyle w:val="OCRStyle3"/>
                    <w:ind w:left="2768"/>
                    <w:rPr>
                      <w:rtl/>
                    </w:rPr>
                  </w:pPr>
                  <w:r>
                    <w:rPr>
                      <w:rtl/>
                    </w:rPr>
                    <w:t>(א) אפיוני חברה שניתן לרשום ניירות ערך שלה למסחר,</w:t>
                  </w:r>
                </w:p>
                <w:p w:rsidR="005149BE" w:rsidRDefault="005149BE">
                  <w:pPr>
                    <w:pStyle w:val="OCRStyle3"/>
                    <w:ind w:left="2765"/>
                    <w:rPr>
                      <w:rtl/>
                    </w:rPr>
                  </w:pPr>
                  <w:r>
                    <w:rPr>
                      <w:rtl/>
                    </w:rPr>
                    <w:t>מבחינת תקופת פעילותה, היקף פעילותה ותוצאותיה העסק-</w:t>
                  </w:r>
                </w:p>
                <w:p w:rsidR="005149BE" w:rsidRDefault="005149BE">
                  <w:pPr>
                    <w:pStyle w:val="OCRStyle3"/>
                    <w:ind w:left="2772"/>
                    <w:rPr>
                      <w:rtl/>
                    </w:rPr>
                  </w:pPr>
                  <w:r>
                    <w:rPr>
                      <w:rtl/>
                    </w:rPr>
                    <w:t>יות, שווי נכסיה והתחייבויותיה, זיקתה לתאגידים אחרים</w:t>
                  </w:r>
                </w:p>
                <w:p w:rsidR="005149BE" w:rsidRDefault="005149BE">
                  <w:pPr>
                    <w:pStyle w:val="OCRStyle3"/>
                    <w:ind w:left="2772"/>
                    <w:rPr>
                      <w:rtl/>
                    </w:rPr>
                  </w:pPr>
                  <w:r>
                    <w:rPr>
                      <w:rtl/>
                    </w:rPr>
                    <w:t>וסיווגה לקבוצות רישום; ניתן לקבוע כללים שונים כאמור</w:t>
                  </w:r>
                </w:p>
                <w:p w:rsidR="005149BE" w:rsidRDefault="005149BE">
                  <w:pPr>
                    <w:pStyle w:val="OCRStyle3"/>
                    <w:ind w:left="2772"/>
                    <w:rPr>
                      <w:rtl/>
                    </w:rPr>
                  </w:pPr>
                  <w:r>
                    <w:rPr>
                      <w:rtl/>
                    </w:rPr>
                    <w:t>לפי סוג הפעילות הכלכלית שבה עוסקת החברה;</w:t>
                  </w:r>
                </w:p>
                <w:p w:rsidR="005149BE" w:rsidRDefault="005149BE">
                  <w:pPr>
                    <w:pStyle w:val="OCRStyle3"/>
                    <w:ind w:left="2776"/>
                    <w:rPr>
                      <w:rtl/>
                    </w:rPr>
                  </w:pPr>
                  <w:r>
                    <w:rPr>
                      <w:rtl/>
                    </w:rPr>
                    <w:t>(ב) אפיוני ניירות הערך שניתן לרשמם למסחר, מבחינת</w:t>
                  </w:r>
                </w:p>
                <w:p w:rsidR="005149BE" w:rsidRDefault="005149BE">
                  <w:pPr>
                    <w:pStyle w:val="OCRStyle3"/>
                    <w:ind w:left="2776"/>
                    <w:rPr>
                      <w:rtl/>
                    </w:rPr>
                  </w:pPr>
                  <w:r>
                    <w:rPr>
                      <w:rtl/>
                    </w:rPr>
                    <w:t>סוגם, שווים המזערי הכולל בעת הרישום, החלק המזערי</w:t>
                  </w:r>
                </w:p>
                <w:p w:rsidR="005149BE" w:rsidRDefault="005149BE">
                  <w:pPr>
                    <w:pStyle w:val="OCRStyle3"/>
                    <w:ind w:left="2776"/>
                    <w:rPr>
                      <w:rtl/>
                    </w:rPr>
                  </w:pPr>
                  <w:r>
                    <w:rPr>
                      <w:rtl/>
                    </w:rPr>
                    <w:t>שיוחזק סמוך לאחר הרישום בידי הציבור ומידת פיזורו,</w:t>
                  </w:r>
                </w:p>
                <w:p w:rsidR="005149BE" w:rsidRDefault="005149BE">
                  <w:pPr>
                    <w:pStyle w:val="OCRStyle3"/>
                    <w:ind w:left="2779"/>
                    <w:rPr>
                      <w:rtl/>
                    </w:rPr>
                  </w:pPr>
                  <w:r>
                    <w:rPr>
                      <w:rtl/>
                    </w:rPr>
                    <w:t>והמספר המרבי של הסוגים או הסדרות;</w:t>
                  </w:r>
                </w:p>
                <w:p w:rsidR="005149BE" w:rsidRDefault="005149BE">
                  <w:pPr>
                    <w:pStyle w:val="OCRStyle3"/>
                    <w:ind w:left="2779"/>
                    <w:rPr>
                      <w:rtl/>
                    </w:rPr>
                  </w:pPr>
                  <w:r>
                    <w:rPr>
                      <w:rtl/>
                    </w:rPr>
                    <w:t>(ג) היחס בין מחירם של ניירות ערך בהנפקה לבין מחירם</w:t>
                  </w:r>
                </w:p>
                <w:p w:rsidR="005149BE" w:rsidRDefault="005149BE">
                  <w:pPr>
                    <w:pStyle w:val="OCRStyle3"/>
                    <w:ind w:left="2779"/>
                    <w:rPr>
                      <w:rtl/>
                    </w:rPr>
                  </w:pPr>
                  <w:r>
                    <w:rPr>
                      <w:rtl/>
                    </w:rPr>
                    <w:t>של ניירות הערך של החברה בבורסה, אופן ביצוע ההנפקה</w:t>
                  </w:r>
                </w:p>
                <w:p w:rsidR="005149BE" w:rsidRDefault="005149BE">
                  <w:pPr>
                    <w:pStyle w:val="OCRStyle3"/>
                    <w:ind w:left="2783"/>
                    <w:rPr>
                      <w:rtl/>
                    </w:rPr>
                  </w:pPr>
                  <w:r>
                    <w:rPr>
                      <w:rtl/>
                    </w:rPr>
                    <w:t>ודרך הקצאתם של ניירות הערך המונפקים-</w:t>
                  </w:r>
                </w:p>
                <w:p w:rsidR="005149BE" w:rsidRDefault="005149BE">
                  <w:pPr>
                    <w:pStyle w:val="OCRStyle3"/>
                    <w:ind w:left="2783"/>
                    <w:rPr>
                      <w:rtl/>
                    </w:rPr>
                  </w:pPr>
                  <w:r>
                    <w:rPr>
                      <w:rtl/>
                    </w:rPr>
                    <w:t>(ד) חיוב החברה כי הנפקת ניירות ערך תיעשה בתנאים,</w:t>
                  </w:r>
                </w:p>
                <w:p w:rsidR="005149BE" w:rsidRDefault="005149BE">
                  <w:pPr>
                    <w:pStyle w:val="OCRStyle3"/>
                    <w:ind w:left="2783"/>
                    <w:rPr>
                      <w:rtl/>
                    </w:rPr>
                  </w:pPr>
                  <w:r>
                    <w:rPr>
                      <w:rtl/>
                    </w:rPr>
                    <w:t>במחיר ובדרך השווים לכל, ותנאים ונסיבות שבהם מותר</w:t>
                  </w:r>
                </w:p>
                <w:p w:rsidR="005149BE" w:rsidRDefault="005149BE">
                  <w:pPr>
                    <w:pStyle w:val="OCRStyle3"/>
                    <w:ind w:left="2786"/>
                    <w:rPr>
                      <w:rtl/>
                    </w:rPr>
                  </w:pPr>
                  <w:r>
                    <w:rPr>
                      <w:rtl/>
                    </w:rPr>
                    <w:t>לנהוג אחרת לגבי סוגים של דרכי הנפקה או של רוכשים, אם</w:t>
                  </w:r>
                </w:p>
                <w:p w:rsidR="005149BE" w:rsidRDefault="005149BE">
                  <w:pPr>
                    <w:pStyle w:val="OCRStyle3"/>
                    <w:ind w:left="2790"/>
                    <w:rPr>
                      <w:rtl/>
                    </w:rPr>
                  </w:pPr>
                  <w:r>
                    <w:rPr>
                      <w:rtl/>
                    </w:rPr>
                    <w:t>הדבר דרוש לעידוד השקעה בניירות הערך של החברה או</w:t>
                  </w:r>
                </w:p>
                <w:p w:rsidR="005149BE" w:rsidRDefault="005149BE">
                  <w:pPr>
                    <w:pStyle w:val="OCRStyle3"/>
                    <w:ind w:left="2786"/>
                    <w:rPr>
                      <w:rtl/>
                    </w:rPr>
                  </w:pPr>
                  <w:r>
                    <w:rPr>
                      <w:rtl/>
                    </w:rPr>
                    <w:t>לגבי הקצאה לעובדים;</w:t>
                  </w:r>
                </w:p>
                <w:p w:rsidR="005149BE" w:rsidRDefault="005149BE">
                  <w:pPr>
                    <w:pStyle w:val="OCRStyle3"/>
                    <w:ind w:left="2790"/>
                    <w:rPr>
                      <w:rtl/>
                    </w:rPr>
                  </w:pPr>
                  <w:r>
                    <w:rPr>
                      <w:rtl/>
                    </w:rPr>
                    <w:t>(ה) רישום למסחר של ניירות ערך שהוקצו על פי הצעה</w:t>
                  </w:r>
                </w:p>
                <w:p w:rsidR="005149BE" w:rsidRDefault="005149BE">
                  <w:pPr>
                    <w:pStyle w:val="OCRStyle3"/>
                    <w:ind w:left="2790"/>
                    <w:rPr>
                      <w:rtl/>
                    </w:rPr>
                  </w:pPr>
                  <w:r>
                    <w:rPr>
                      <w:rtl/>
                    </w:rPr>
                    <w:t>שלא לציבור;</w:t>
                  </w:r>
                </w:p>
                <w:p w:rsidR="005149BE" w:rsidRDefault="005149BE">
                  <w:pPr>
                    <w:pStyle w:val="OCRStyle3"/>
                    <w:ind w:left="2794"/>
                    <w:rPr>
                      <w:rtl/>
                    </w:rPr>
                  </w:pPr>
                  <w:r>
                    <w:rPr>
                      <w:rtl/>
                    </w:rPr>
                    <w:t>(ו) מניעה של כל עסקה או פעולה בניירות ערך בידי מחזיק</w:t>
                  </w:r>
                </w:p>
                <w:p w:rsidR="005149BE" w:rsidRDefault="005149BE">
                  <w:pPr>
                    <w:pStyle w:val="OCRStyle3"/>
                    <w:ind w:left="2790"/>
                    <w:rPr>
                      <w:rtl/>
                    </w:rPr>
                  </w:pPr>
                  <w:r>
                    <w:rPr>
                      <w:rtl/>
                    </w:rPr>
                    <w:t>או סוג מחזיקים, לתקופה שתיקבע;</w:t>
                  </w:r>
                </w:p>
                <w:p w:rsidR="005149BE" w:rsidRDefault="005149BE">
                  <w:pPr>
                    <w:pStyle w:val="OCRStyle3"/>
                    <w:ind w:left="2794"/>
                    <w:rPr>
                      <w:rtl/>
                    </w:rPr>
                  </w:pPr>
                  <w:r>
                    <w:rPr>
                      <w:rtl/>
                    </w:rPr>
                    <w:t>(ז) חיוב החברה כי כל המניות בהון המוצא שלה יהיו מניות</w:t>
                  </w:r>
                </w:p>
                <w:p w:rsidR="005149BE" w:rsidRDefault="005149BE">
                  <w:pPr>
                    <w:pStyle w:val="OCRStyle3"/>
                    <w:ind w:left="2794"/>
                    <w:rPr>
                      <w:rtl/>
                    </w:rPr>
                  </w:pPr>
                  <w:r>
                    <w:rPr>
                      <w:rtl/>
                    </w:rPr>
                    <w:t>שנפרעו במלואן;</w:t>
                  </w:r>
                </w:p>
                <w:p w:rsidR="005149BE" w:rsidRDefault="005149BE">
                  <w:pPr>
                    <w:pStyle w:val="OCRStyle3"/>
                    <w:ind w:left="2797"/>
                    <w:rPr>
                      <w:rtl/>
                    </w:rPr>
                  </w:pPr>
                  <w:r>
                    <w:rPr>
                      <w:rtl/>
                    </w:rPr>
                    <w:t>(ח) חיוב החברה כי כל המניות בהון המוצא שלה יירשמו</w:t>
                  </w:r>
                </w:p>
                <w:p w:rsidR="005149BE" w:rsidRDefault="005149BE">
                  <w:pPr>
                    <w:pStyle w:val="OCRStyle3"/>
                    <w:ind w:left="2797"/>
                    <w:rPr>
                      <w:rtl/>
                    </w:rPr>
                  </w:pPr>
                  <w:r>
                    <w:rPr>
                      <w:rtl/>
                    </w:rPr>
                    <w:t>למסחר, וכללים לחריגה מכלל זה לגבי חברות תעשייתיות</w:t>
                  </w:r>
                </w:p>
                <w:p w:rsidR="005149BE" w:rsidRDefault="005149BE">
                  <w:pPr>
                    <w:pStyle w:val="OCRStyle3"/>
                    <w:ind w:left="2797"/>
                    <w:rPr>
                      <w:rtl/>
                    </w:rPr>
                  </w:pPr>
                  <w:r>
                    <w:rPr>
                      <w:rtl/>
                    </w:rPr>
                    <w:t>שחוק עידוד התעשיה (מסים), התשכ"ט-21969, חל עליהן;</w:t>
                  </w:r>
                </w:p>
                <w:p w:rsidR="005149BE" w:rsidRDefault="005149BE">
                  <w:pPr>
                    <w:pStyle w:val="OCRStyle3"/>
                    <w:ind w:left="2801"/>
                    <w:rPr>
                      <w:rtl/>
                    </w:rPr>
                  </w:pPr>
                  <w:r>
                    <w:rPr>
                      <w:rtl/>
                    </w:rPr>
                    <w:t>חיוב כאמור לא יחול לגבי מניות מדינה מיוחדות כאמור</w:t>
                  </w:r>
                </w:p>
                <w:p w:rsidR="005149BE" w:rsidRDefault="005149BE">
                  <w:pPr>
                    <w:pStyle w:val="OCRStyle3"/>
                    <w:ind w:left="2801"/>
                    <w:rPr>
                      <w:rtl/>
                    </w:rPr>
                  </w:pPr>
                  <w:r>
                    <w:rPr>
                      <w:rtl/>
                    </w:rPr>
                    <w:t>בסעיף 46ב(1);</w:t>
                  </w:r>
                </w:p>
                <w:p w:rsidR="005149BE" w:rsidRDefault="005149BE">
                  <w:pPr>
                    <w:pStyle w:val="OCRStyle3"/>
                    <w:ind w:left="2419"/>
                    <w:rPr>
                      <w:rtl/>
                    </w:rPr>
                  </w:pPr>
                  <w:r>
                    <w:rPr>
                      <w:rtl/>
                    </w:rPr>
                    <w:t>(3) כללים לענין המסחר בבורסה, ובכלל זה כללים בדבר -</w:t>
                  </w:r>
                </w:p>
                <w:p w:rsidR="005149BE" w:rsidRDefault="005149BE">
                  <w:pPr>
                    <w:pStyle w:val="OCRStyle3"/>
                    <w:ind w:left="2808"/>
                    <w:rPr>
                      <w:rtl/>
                    </w:rPr>
                  </w:pPr>
                  <w:r>
                    <w:rPr>
                      <w:rtl/>
                    </w:rPr>
                    <w:t>(א) מועדי המסחר;</w:t>
                  </w:r>
                </w:p>
                <w:p w:rsidR="005149BE" w:rsidRDefault="005149BE">
                  <w:pPr>
                    <w:pStyle w:val="OCRStyle3"/>
                    <w:ind w:left="2808"/>
                    <w:rPr>
                      <w:rtl/>
                    </w:rPr>
                  </w:pPr>
                  <w:r>
                    <w:rPr>
                      <w:rtl/>
                    </w:rPr>
                    <w:t>(ב) קיום מסחר בקבוצות מסחר שונות ובשיטות מסחר</w:t>
                  </w:r>
                </w:p>
                <w:p w:rsidR="005149BE" w:rsidRDefault="005149BE">
                  <w:pPr>
                    <w:pStyle w:val="OCRStyle3"/>
                    <w:ind w:left="2808"/>
                    <w:rPr>
                      <w:rtl/>
                    </w:rPr>
                  </w:pPr>
                  <w:r>
                    <w:rPr>
                      <w:rtl/>
                    </w:rPr>
                    <w:t>שונות;</w:t>
                  </w:r>
                </w:p>
                <w:p w:rsidR="005149BE" w:rsidRPr="005F7572" w:rsidRDefault="005149BE">
                  <w:pPr>
                    <w:pStyle w:val="OCRStyle3"/>
                    <w:ind w:left="407"/>
                  </w:pPr>
                  <w:r>
                    <w:rPr>
                      <w:rtl/>
                    </w:rPr>
                    <w:t>2 ס"ח התשכ"ט, עמ' 232.</w:t>
                  </w:r>
                </w:p>
              </w:txbxContent>
            </v:textbox>
            <w10:wrap anchorx="page" anchory="page"/>
          </v:shape>
        </w:pict>
      </w:r>
    </w:p>
    <w:p w:rsidR="00AA2656" w:rsidRDefault="00AA2656">
      <w:pPr>
        <w:rPr>
          <w:rtl/>
        </w:rPr>
      </w:pPr>
      <w:r>
        <w:rPr>
          <w:rtl/>
        </w:rPr>
        <w:br w:type="page"/>
      </w:r>
    </w:p>
    <w:p w:rsidR="00AA2656" w:rsidRDefault="00000000">
      <w:pPr>
        <w:rPr>
          <w:rtl/>
        </w:rPr>
      </w:pPr>
      <w:r>
        <w:pict>
          <v:shape id="_x0000_s40113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0113" inset="0,0,0,0">
              <w:txbxContent>
                <w:p w:rsidR="005149BE" w:rsidRDefault="005149BE">
                  <w:r>
                    <w:rPr>
                      <w:rtl/>
                    </w:rPr>
                    <w:t>25                                          ספר החוקים 1334                 כ"ו בכסליו התשנ"א 13.12.1990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14" o:spid="_x0000_s1035" type="#_x0000_t202" style="position:absolute;left:0;text-align:left;margin-left:371.85pt;margin-top:704.9pt;width:183.55pt;height:37.05pt;z-index:11;mso-position-horizontal-relative:page;mso-position-vertical-relative:page" stroked="f">
            <v:textbox style="mso-next-textbox:#_x0000_s40114" inset="0,0,0,0">
              <w:txbxContent>
                <w:p w:rsidR="005149BE" w:rsidRDefault="005149B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0115" o:spid="_x0000_s1036" type="#_x0000_t202" style="position:absolute;left:0;text-align:left;margin-left:90.5pt;margin-top:64.35pt;width:463.9pt;height:623.3pt;z-index:10;mso-position-horizontal-relative:page;mso-position-vertical-relative:page" stroked="f">
            <v:textbox style="mso-next-textbox:#_x0000_s4011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5"/>
                    <w:gridCol w:w="5732"/>
                    <w:gridCol w:w="1267"/>
                  </w:tblGrid>
                  <w:tr w:rsidR="005149BE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8" w:type="pct"/>
                      </w:tcPr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הפיקוח והבקרה של הבורסה על קיום הוראות תקנון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הבורסה והנחיותיה, הנוגעות למסחר, ועל תקינות המסחר;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תנאים ונוהל להפסקה זמנית או להגבלה של המסחר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בנייר ערך או בקבוצה של ניירות ערך: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ייחוד המסחר לחברי הבורסה ולמי שהבורסה אישרה,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ותנאים לאישור כזה;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פרסום תוצאות המסחר: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תנאים ונוהל לביצוע עסקאות מחוץ לבורסה בידי חבר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הבורסה, בניירות ערך הרשומים למסחר בבורסה;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חובות חברה שניירות ערך שלה רשומים למסחר (להלן -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רשומה) ובכלל זה -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המשך קיום הכללים שנקבעו לרישום למסחר, גם לאחר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הרישום, בשינויים הנובעים מהיות ניירות הערך של החברה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רשומים למסחר;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חובת מתן הודעה על סוגי אירועים ומסירת מידע לפי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 הבורסה;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תנאים ונוהל להשעיית המסחר בנייר ערך או למחיקת נייר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מהרישום למסחר, לרבות מחיקה ביזמת החברה הרשומה;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כללים לענין פרסום מידע על ידי הבורסה, ובכלל זה מידע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המתייחס למסחר, לחברי הבורסה ולחברות רשומות;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עמלות, דמי רישום ודמי טיפול בעד שירותי הבורסה;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תחולת הכללים שנקבעו בתקנון על תאגיד שאינו חברה,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וההתאמות הנדרשות לכך.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בתקנון הבורסה יכול'שייקבע כי דירקטוריון הבורסה רשאי לסרב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לרשום ניירות ערך למסחר בבורסה אם ראה שקיים ניגוד עניינים מהותי בין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לבין בעל שליטה בה או בין החברה לבין חברה בשליטת בעל השליטה,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שהחלטה כאמור תתקבל בקולותיהם של רוב חברי הדירקטוריון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המהווים לפחות 7570 מהמשתתפים בישיבה, לאחר שניתנה לחברה הזדמנות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נאותה להביא לפני הדירקטוריון את עמדתה בכתב.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בתקנון הבורסה ובכל תיקון בו יכול שייקבעו הוראות מעבר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שנקבעו בהם.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דירקטוריון הבורסה רשאי לקבוע, באישור הרשות, הנחיות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הכוללות פירוט, תנאים וסייגים לגבי כללים שנקבעו בתקנון, והכל מקום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שהוסמך לכך במפורש בתקנון".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5149BE" w:rsidRPr="00AA2656">
                    <w:trPr>
                      <w:jc w:val="right"/>
                    </w:trPr>
                    <w:tc>
                      <w:tcPr>
                        <w:tcW w:w="851" w:type="pct"/>
                        <w:vMerge w:val="restart"/>
                      </w:tcPr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5149BE" w:rsidRPr="00AA2656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46ב ו-46ג</w:t>
                        </w:r>
                      </w:p>
                    </w:tc>
                    <w:tc>
                      <w:tcPr>
                        <w:tcW w:w="4149" w:type="pct"/>
                        <w:gridSpan w:val="2"/>
                      </w:tcPr>
                      <w:p w:rsidR="005149BE" w:rsidRPr="00AA2656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אחרי סעיף 46א לחוק העיקרי יבוא:</w:t>
                        </w:r>
                      </w:p>
                    </w:tc>
                  </w:tr>
                  <w:tr w:rsidR="005149BE" w:rsidRPr="00AA2656">
                    <w:trPr>
                      <w:jc w:val="right"/>
                    </w:trPr>
                    <w:tc>
                      <w:tcPr>
                        <w:tcW w:w="851" w:type="pct"/>
                        <w:vMerge/>
                      </w:tcPr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8" w:type="pct"/>
                      </w:tcPr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46ב. (א) לא תרשום בורסה למסחר בה מניות או ניירות ערך הניתנים</w:t>
                        </w:r>
                      </w:p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להמרה או למימוש במניות, אלא אם כן ראתה כי הובטחו תנאים אלה:</w:t>
                        </w:r>
                      </w:p>
                    </w:tc>
                    <w:tc>
                      <w:tcPr>
                        <w:tcW w:w="751" w:type="pct"/>
                      </w:tcPr>
                      <w:p w:rsidR="005149BE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"שוויון זכויות</w:t>
                        </w:r>
                      </w:p>
                      <w:p w:rsidR="005149BE" w:rsidRPr="00AA2656" w:rsidRDefault="005149B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ההצבעה</w:t>
                        </w:r>
                      </w:p>
                    </w:tc>
                  </w:tr>
                </w:tbl>
                <w:p w:rsidR="005149BE" w:rsidRDefault="005149B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6A6EF8" w:rsidRDefault="006A6EF8">
      <w:pPr>
        <w:rPr>
          <w:rtl/>
        </w:rPr>
      </w:pPr>
      <w:r>
        <w:rPr>
          <w:rtl/>
        </w:rPr>
        <w:br w:type="page"/>
      </w:r>
    </w:p>
    <w:p w:rsidR="006A6EF8" w:rsidRDefault="00000000">
      <w:pPr>
        <w:rPr>
          <w:rtl/>
        </w:rPr>
      </w:pPr>
      <w:r>
        <w:pict>
          <v:shape id="_x0000_s40116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40116" inset="0,0,0,0">
              <w:txbxContent>
                <w:p w:rsidR="005149BE" w:rsidRDefault="005149BE">
                  <w:r>
                    <w:rPr>
                      <w:rtl/>
                    </w:rPr>
                    <w:t>26                                          ספר החוקים 1334                 כ"ו בכסליו התשנ"א 13.12.1990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17" o:spid="_x0000_s1038" type="#_x0000_t202" style="position:absolute;left:0;text-align:left;margin-left:74.55pt;margin-top:715.4pt;width:198pt;height:32.85pt;z-index:14;mso-position-horizontal-relative:page;mso-position-vertical-relative:page" stroked="f">
            <v:textbox style="mso-next-textbox:#_x0000_s40117" inset="0,0,0,0">
              <w:txbxContent>
                <w:p w:rsidR="005149BE" w:rsidRDefault="005149B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0118" o:spid="_x0000_s1039" type="#_x0000_t202" style="position:absolute;left:0;text-align:left;margin-left:84.05pt;margin-top:68.1pt;width:463.9pt;height:642.1pt;z-index:13;mso-position-horizontal-relative:page;mso-position-vertical-relative:page" stroked="f">
            <v:textbox style="mso-next-textbox:#_x0000_s4011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4"/>
                    <w:gridCol w:w="1181"/>
                    <w:gridCol w:w="1469"/>
                  </w:tblGrid>
                  <w:tr w:rsidR="005149BE">
                    <w:trPr>
                      <w:jc w:val="right"/>
                    </w:trPr>
                    <w:tc>
                      <w:tcPr>
                        <w:tcW w:w="3429" w:type="pct"/>
                      </w:tcPr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חברה שמניותיה נרשמות לראשונה למסחר - בהון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יהיה סוג מניות אחד בלבד, המקנה זכויות הצבעה שוות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ביחס לערכן הנקוב; תנאי זה לא יחול על מניות מדינה מיוחדות; אין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בהוראה זו כדי למנוע את החברה מלהנפיק מניות בכורה, ובלבד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שחלפה שנה מיום שמניותיה נרשמו לראשונה למסחר;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חברה רשומה כמשמעותה בסעיף 46(א40) - כל הנפקת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 נוספת תיעשה במניות העדיפות ביותר בזכויות הצבעה; אין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בהוראה זו כדי למנוע חברה רשומה שיש בהונה רק סוגי מניות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המותרות לפי פסקה (1) מלהנפיק מניות בכורה החל ביום כ"ה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התשנ"ב (1 בינואר 1992) או בתום שנה מן היום שבו היו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בהונה רק מניות כאמור, לפי המאוחר.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 -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"מניות בכורה" - מניות המקנות זכות עדיפה לדיבידנדים ואינן מקנות זכויות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הצבעה;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"מניות מדינה מיוחדות" - מניות שהממשלה החליטה כי הן דרושות לה לצורך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שמירה על ענין חיוני, והמקנות לה זכויות מיוחדות כפי שקבעה הממשלה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בהחלטתה לפני הרישום למסחר.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1" w:type="pct"/>
                      </w:tcPr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5149BE">
                    <w:trPr>
                      <w:jc w:val="right"/>
                    </w:trPr>
                    <w:tc>
                      <w:tcPr>
                        <w:tcW w:w="3429" w:type="pct"/>
                      </w:tcPr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46ג. מי שביום י' באב התש"ן (1 באוגוסט 1990) החזיק מניות יסוד וגם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 הון בחברה רשומה, יוסיף להחזיק - הוא או כל אדם שרכש ממנו את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 היסוד - מניות הון בשיעור שלא יפחת מן השיעור שבו החזיק באותו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מועד, אלא במידה שהקטנת שיעור החזקותיו במניות ההון נובעת רק מזכויות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שהוקנו לפני המועד האמור למחזיקים האחרים בניירות ערך של החברה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למימוש או להמרה של אותם ניירות ערך במניות הון; אין בהוראה זו כדי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לגרוע מתחולתו של סעיף 46ב(א)(2) על החברה הרשומה."</w:t>
                        </w:r>
                      </w:p>
                    </w:tc>
                    <w:tc>
                      <w:tcPr>
                        <w:tcW w:w="700" w:type="pct"/>
                      </w:tcPr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מחזיקי</w:t>
                        </w:r>
                      </w:p>
                      <w:p w:rsidR="005149BE" w:rsidRPr="006A6EF8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 יסוד</w:t>
                        </w:r>
                      </w:p>
                    </w:tc>
                    <w:tc>
                      <w:tcPr>
                        <w:tcW w:w="871" w:type="pct"/>
                      </w:tcPr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5149BE" w:rsidRPr="006A6EF8">
                    <w:trPr>
                      <w:jc w:val="right"/>
                    </w:trPr>
                    <w:tc>
                      <w:tcPr>
                        <w:tcW w:w="4129" w:type="pct"/>
                        <w:gridSpan w:val="2"/>
                      </w:tcPr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52א לחוק העיקרי, בהגדרת "בעל מניות עיקרי", במקום "בעשרה אחוזים" יבוא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"בחמישה אחוזים", ובסופה יבוא: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"לענין זה -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"החזקה" - בין לבד ובין ביחד עם אחרים, בין במישרין ובין בעקיפין, באמצעות נאמן, חברת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נאמנות או חברת רישומים או בכל דרך אחרת; כשמדובר בהחזקה בידי חברה - גם בידי חברה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 שלה במשמע, וכשמדובר בהחזקה בידי יחיד יראו יחיד ובני משפחתו הגרים עמו, או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שפרנסת האחד על האחר, כאדם אחד;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"החזקת ניירות ערך ביחד עם אחרים" - החזקת ניירות ערך בשיתוף פעולה בין שניים או יותר</w:t>
                        </w:r>
                      </w:p>
                      <w:p w:rsidR="005149BE" w:rsidRPr="006A6EF8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הסכם, בין בכתב ובין בעל פה."</w:t>
                        </w:r>
                      </w:p>
                    </w:tc>
                    <w:tc>
                      <w:tcPr>
                        <w:tcW w:w="871" w:type="pct"/>
                      </w:tcPr>
                      <w:p w:rsidR="005149BE" w:rsidRPr="006A6EF8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52א</w:t>
                        </w:r>
                      </w:p>
                    </w:tc>
                  </w:tr>
                  <w:tr w:rsidR="005149BE" w:rsidRPr="006A6EF8">
                    <w:trPr>
                      <w:jc w:val="right"/>
                    </w:trPr>
                    <w:tc>
                      <w:tcPr>
                        <w:tcW w:w="4129" w:type="pct"/>
                        <w:gridSpan w:val="2"/>
                      </w:tcPr>
                      <w:p w:rsidR="005149BE" w:rsidRPr="006A6EF8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53(א)(4) לחוק העיקרי, אחרי "דו"ח תקופתי" יבוא "או דו"ח כספי ביניים".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5149BE" w:rsidRPr="006A6EF8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53</w:t>
                        </w:r>
                      </w:p>
                    </w:tc>
                  </w:tr>
                  <w:tr w:rsidR="005149BE" w:rsidRPr="006A6EF8">
                    <w:trPr>
                      <w:jc w:val="right"/>
                    </w:trPr>
                    <w:tc>
                      <w:tcPr>
                        <w:tcW w:w="4129" w:type="pct"/>
                        <w:gridSpan w:val="2"/>
                      </w:tcPr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56 לחוק העיקרי, בסופו יבוא: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שר האוצר יקבע, לפי הצעת הרשות, בהתייעצות עם שר המשפטים ובאישור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הכנסת, תקנות לענין אדם המתחייב לרכוש את ניירות הערך</w:t>
                        </w:r>
                      </w:p>
                      <w:p w:rsidR="005149BE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המוצעים בתשקיף במידה שלא ירכוש אותם הציבור, בדבר -</w:t>
                        </w:r>
                      </w:p>
                      <w:p w:rsidR="005149BE" w:rsidRPr="006A6EF8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תנאי כשירות;</w:t>
                        </w:r>
                      </w:p>
                    </w:tc>
                    <w:tc>
                      <w:tcPr>
                        <w:tcW w:w="871" w:type="pct"/>
                      </w:tcPr>
                      <w:p w:rsidR="005149BE" w:rsidRPr="006A6EF8" w:rsidRDefault="005149B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56</w:t>
                        </w:r>
                      </w:p>
                    </w:tc>
                  </w:tr>
                </w:tbl>
                <w:p w:rsidR="005149BE" w:rsidRDefault="005149B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5149BE" w:rsidRDefault="005149BE">
      <w:pPr>
        <w:rPr>
          <w:rtl/>
        </w:rPr>
      </w:pPr>
      <w:r>
        <w:rPr>
          <w:rtl/>
        </w:rPr>
        <w:br w:type="page"/>
      </w:r>
    </w:p>
    <w:p w:rsidR="005149BE" w:rsidRDefault="00000000">
      <w:pPr>
        <w:rPr>
          <w:rtl/>
        </w:rPr>
      </w:pPr>
      <w:r>
        <w:pict>
          <v:shape id="_x0000_s40119" o:spid="_x0000_s1040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40119" inset="0,0,0,0">
              <w:txbxContent>
                <w:p w:rsidR="005149BE" w:rsidRDefault="005149BE">
                  <w:r>
                    <w:rPr>
                      <w:rtl/>
                    </w:rPr>
                    <w:t>27                                          ספר החוקים 1334                 כ"ו בכסליו התשנ"א 13.12.1990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20" o:spid="_x0000_s1041" type="#_x0000_t202" style="position:absolute;left:0;text-align:left;margin-left:373.2pt;margin-top:696.85pt;width:191.85pt;height:28.3pt;z-index:22;mso-position-horizontal-relative:page;mso-position-vertical-relative:page" stroked="f">
            <v:textbox style="mso-next-textbox:#_x0000_s40120" inset="0,0,0,0">
              <w:txbxContent>
                <w:p w:rsidR="005149BE" w:rsidRDefault="005149B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0121" o:spid="_x0000_s1042" type="#_x0000_t202" style="position:absolute;left:0;text-align:left;margin-left:426.5pt;margin-top:520.45pt;width:139.6pt;height:23.95pt;z-index:21;mso-position-horizontal-relative:page;mso-position-vertical-relative:page" stroked="f">
            <v:textbox style="mso-next-textbox:#_x0000_s40121" inset="0,0,0,0">
              <w:txbxContent>
                <w:p w:rsidR="005149BE" w:rsidRPr="005149BE" w:rsidRDefault="005149BE">
                  <w:pPr>
                    <w:pStyle w:val="OCRStyle6"/>
                    <w:ind w:left="374"/>
                  </w:pPr>
                  <w:r>
                    <w:rPr>
                      <w:rtl/>
                    </w:rPr>
                    <w:t>1 ס"ח התש"ן, עמ' 14 ועמ' 186.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22" o:spid="_x0000_s1043" type="#_x0000_t202" style="position:absolute;left:0;text-align:left;margin-left:173.45pt;margin-top:436.1pt;width:81pt;height:29.1pt;z-index:20;mso-position-horizontal-relative:page;mso-position-vertical-relative:page" stroked="f">
            <v:textbox style="mso-next-textbox:#_x0000_s40122" inset="0,0,0,0">
              <w:txbxContent>
                <w:p w:rsidR="005149BE" w:rsidRDefault="005149BE">
                  <w:pPr>
                    <w:pStyle w:val="OCRStyle6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5149BE" w:rsidRDefault="005149BE">
                  <w:pPr>
                    <w:pStyle w:val="OCRStyle6"/>
                    <w:ind w:left="28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23" o:spid="_x0000_s1044" type="#_x0000_t202" style="position:absolute;left:0;text-align:left;margin-left:259.55pt;margin-top:461.85pt;width:95.65pt;height:37.05pt;z-index:19;mso-position-horizontal-relative:page;mso-position-vertical-relative:page" stroked="f">
            <v:textbox style="mso-next-textbox:#_x0000_s40123" inset="0,0,0,0">
              <w:txbxContent>
                <w:p w:rsidR="005149BE" w:rsidRDefault="005149BE">
                  <w:pPr>
                    <w:pStyle w:val="OCRStyle6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5149BE" w:rsidRDefault="005149BE">
                  <w:pPr>
                    <w:pStyle w:val="OCRStyle6"/>
                    <w:ind w:left="17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24" o:spid="_x0000_s1045" type="#_x0000_t202" style="position:absolute;left:0;text-align:left;margin-left:456.75pt;margin-top:467.8pt;width:79.2pt;height:27.7pt;z-index:18;mso-position-horizontal-relative:page;mso-position-vertical-relative:page" stroked="f">
            <v:textbox style="mso-next-textbox:#_x0000_s40124" inset="0,0,0,0">
              <w:txbxContent>
                <w:p w:rsidR="005149BE" w:rsidRDefault="005149BE">
                  <w:pPr>
                    <w:pStyle w:val="OCRStyle6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149BE" w:rsidRDefault="005149BE">
                  <w:pPr>
                    <w:pStyle w:val="OCRStyle6"/>
                    <w:ind w:left="1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25" o:spid="_x0000_s1046" type="#_x0000_t202" style="position:absolute;left:0;text-align:left;margin-left:366.3pt;margin-top:437.7pt;width:91.3pt;height:29.9pt;z-index:17;mso-position-horizontal-relative:page;mso-position-vertical-relative:page" stroked="f">
            <v:textbox style="mso-next-textbox:#_x0000_s40125" inset="0,0,0,0">
              <w:txbxContent>
                <w:p w:rsidR="005149BE" w:rsidRDefault="005149BE">
                  <w:pPr>
                    <w:pStyle w:val="OCRStyle6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149BE" w:rsidRDefault="005149BE">
                  <w:pPr>
                    <w:pStyle w:val="OCRStyle6"/>
                    <w:ind w:left="39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26" o:spid="_x0000_s1047" type="#_x0000_t202" style="position:absolute;left:0;text-align:left;margin-left:90.85pt;margin-top:50.4pt;width:469.05pt;height:371.85pt;z-index:16;mso-position-horizontal-relative:page;mso-position-vertical-relative:page" stroked="f">
            <v:textbox style="mso-next-textbox:#_x0000_s4012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6"/>
                    <w:gridCol w:w="7114"/>
                  </w:tblGrid>
                  <w:tr w:rsidR="005149BE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5149BE" w:rsidRDefault="005149B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0" w:type="pct"/>
                      </w:tcPr>
                      <w:p w:rsidR="005149BE" w:rsidRDefault="005149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הון מזערי או ביטוח אחריות מקצועית:</w:t>
                        </w:r>
                      </w:p>
                      <w:p w:rsidR="005149BE" w:rsidRDefault="005149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דו"חות שיגיש;</w:t>
                        </w:r>
                      </w:p>
                      <w:p w:rsidR="005149BE" w:rsidRDefault="005149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הגבלות בענין ניגוד עניינים בינו לבין מי שרכש באמצעותו או כעצתו</w:t>
                        </w:r>
                      </w:p>
                      <w:p w:rsidR="005149BE" w:rsidRDefault="005149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 על פי אותו תשקיף;</w:t>
                        </w:r>
                      </w:p>
                      <w:p w:rsidR="005149BE" w:rsidRDefault="005149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ענינים אחרים הנוגעים לעסקיו של אדם כאמור.</w:t>
                        </w:r>
                      </w:p>
                      <w:p w:rsidR="005149BE" w:rsidRDefault="005149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 יקבע, לפני הצעת הרשות, בהתייעצות עם שר המשפטים ובאישור</w:t>
                        </w:r>
                      </w:p>
                      <w:p w:rsidR="005149BE" w:rsidRDefault="005149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הכנסת, תקנות בדבר -</w:t>
                        </w:r>
                      </w:p>
                      <w:p w:rsidR="005149BE" w:rsidRDefault="005149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רכישת שליטה בחברה רשומה כמשמעותה בסעיף 46(א40) והצעת רכש</w:t>
                        </w:r>
                      </w:p>
                      <w:p w:rsidR="005149BE" w:rsidRDefault="005149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ניירות ערך של חברה כאמור;</w:t>
                        </w:r>
                      </w:p>
                      <w:p w:rsidR="005149BE" w:rsidRDefault="005149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הקצאת ניירות ערך בחברה רשומה כאמור שהוצעו שלא לציבור;</w:t>
                        </w:r>
                      </w:p>
                      <w:p w:rsidR="005149BE" w:rsidRDefault="005149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הגבלות בענין ניגוד ענינים בין חברה רשומה כאמור לבין בעל שליטה</w:t>
                        </w:r>
                      </w:p>
                      <w:p w:rsidR="005149BE" w:rsidRDefault="005149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או בין חברה רשומה לבין חברה בשליטתו של בעל השליטה."</w:t>
                        </w:r>
                      </w:p>
                    </w:tc>
                  </w:tr>
                  <w:tr w:rsidR="005149BE" w:rsidRPr="005149BE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5149BE" w:rsidRDefault="005149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149BE" w:rsidRDefault="005149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</w:t>
                        </w:r>
                      </w:p>
                      <w:p w:rsidR="005149BE" w:rsidRPr="005149BE" w:rsidRDefault="005149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(הוראת שעה)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5149BE" w:rsidRDefault="005149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1(א) לחוק ניירות ערך (הוראת שעה), התש"ן-1989 3, במקום "י"ד בטבת התשנ"א</w:t>
                        </w:r>
                      </w:p>
                      <w:p w:rsidR="005149BE" w:rsidRPr="005149BE" w:rsidRDefault="005149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1990)" יבוא "י"ח בתמוז התשנ"א (30 ביוני 1991)".</w:t>
                        </w:r>
                      </w:p>
                    </w:tc>
                  </w:tr>
                  <w:tr w:rsidR="005149BE" w:rsidRPr="005149BE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5149BE" w:rsidRPr="005149BE" w:rsidRDefault="005149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5149BE" w:rsidRDefault="005149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תחילתם של סעיפים 1, 2, 6, עד 9,8 לענין סעיף 46כ לחוק העיקרי, 10 ו-12 ביום</w:t>
                        </w:r>
                      </w:p>
                      <w:p w:rsidR="005149BE" w:rsidRDefault="005149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י"ט בתמוז התשנ"א (1 ביולי 1991).</w:t>
                        </w:r>
                      </w:p>
                      <w:p w:rsidR="005149BE" w:rsidRDefault="005149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תחילתם של סעיפים 3 עד 5 ו-13 ביום י"ד בטבת התשנ"א (31 בדצמבר 1990).</w:t>
                        </w:r>
                      </w:p>
                      <w:p w:rsidR="005149BE" w:rsidRDefault="005149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תחולתו של סעיף 11 החל מדו"ח כספי ביניים לחודש ספטמבר 1991.</w:t>
                        </w:r>
                      </w:p>
                      <w:p w:rsidR="005149BE" w:rsidRDefault="005149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תחולתו של סעיף 56(ד) לחוק העיקרי כנוסחו בחוק זה עד תום שנה מיום תחילתו,</w:t>
                        </w:r>
                      </w:p>
                      <w:p w:rsidR="005149BE" w:rsidRDefault="005149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רשאי שר האוצר, באישור ועדת הכספים של הכנסת, להאריך בצו את תחולתו עד תום שנה</w:t>
                        </w:r>
                      </w:p>
                      <w:p w:rsidR="005149BE" w:rsidRPr="005149BE" w:rsidRDefault="005149B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נוספת.</w:t>
                        </w:r>
                      </w:p>
                    </w:tc>
                  </w:tr>
                </w:tbl>
                <w:p w:rsidR="005149BE" w:rsidRDefault="005149B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2045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18735BD-4B32-46A5-9716-59E0F622F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2045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B2A1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F7572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AA2656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6A6EF8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5149B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4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2008-04-07T12:35:00Z</dcterms:created>
  <dcterms:modified xsi:type="dcterms:W3CDTF">2008-04-07T12:36:00Z</dcterms:modified>
</cp:coreProperties>
</file>