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068F" w:rsidRDefault="00F3068F">
      <w:pPr>
        <w:rPr>
          <w:rtl/>
        </w:rPr>
      </w:pPr>
    </w:p>
    <w:p w:rsidR="00F3068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25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256" inset="0,0,0,0">
              <w:txbxContent>
                <w:p w:rsidR="00F3068F" w:rsidRDefault="00F3068F">
                  <w:r>
                    <w:rPr>
                      <w:rtl/>
                    </w:rPr>
                    <w:t>174                                         ספר החוקים 1360                   ח' בתמוז התשנ"א 20.06.1991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57" o:spid="_x0000_s1026" type="#_x0000_t202" style="position:absolute;left:0;text-align:left;margin-left:84.15pt;margin-top:408.65pt;width:389.85pt;height:77.6pt;z-index:7;mso-position-horizontal-relative:page;mso-position-vertical-relative:page" stroked="f">
            <v:textbox style="mso-next-textbox:#_x0000_s40257" inset="0,0,0,0">
              <w:txbxContent>
                <w:p w:rsidR="00F3068F" w:rsidRDefault="00F3068F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כ"ט בסיון התשנ"א (11 ביוני 1991); הצעת החוק ודברי הסבר פורסמו בהצעות חוק 2054, מיום כ"ס</w:t>
                  </w:r>
                </w:p>
                <w:p w:rsidR="00F3068F" w:rsidRDefault="00F3068F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באייר התשנ"א (13 במאי 1991), עמ' 214.</w:t>
                  </w:r>
                </w:p>
                <w:p w:rsidR="00F3068F" w:rsidRPr="00F3068F" w:rsidRDefault="00F3068F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1 זיני מזינת ישראל, נוסח חדש 7, עמ' 1173 ס"ח התש"ם, עמ' 18! התשנ"א, עמ'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58" o:spid="_x0000_s1027" type="#_x0000_t202" style="position:absolute;left:0;text-align:left;margin-left:105.5pt;margin-top:336.4pt;width:66.35pt;height:29.3pt;z-index:6;mso-position-horizontal-relative:page;mso-position-vertical-relative:page" stroked="f">
            <v:textbox style="mso-next-textbox:#_x0000_s40258" inset="0,0,0,0">
              <w:txbxContent>
                <w:p w:rsidR="00F3068F" w:rsidRDefault="00F3068F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F3068F" w:rsidRDefault="00F3068F">
                  <w:pPr>
                    <w:pStyle w:val="OCRStyle1"/>
                    <w:ind w:left="40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59" o:spid="_x0000_s1028" type="#_x0000_t202" style="position:absolute;left:0;text-align:left;margin-left:190.85pt;margin-top:363.1pt;width:85.15pt;height:33.65pt;z-index:5;mso-position-horizontal-relative:page;mso-position-vertical-relative:page" stroked="f">
            <v:textbox style="mso-next-textbox:#_x0000_s40259" inset="0,0,0,0">
              <w:txbxContent>
                <w:p w:rsidR="00F3068F" w:rsidRDefault="00F3068F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F3068F" w:rsidRDefault="00F3068F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60" o:spid="_x0000_s1029" type="#_x0000_t202" style="position:absolute;left:0;text-align:left;margin-left:295.8pt;margin-top:337.35pt;width:74.05pt;height:28.3pt;z-index:4;mso-position-horizontal-relative:page;mso-position-vertical-relative:page" stroked="f">
            <v:textbox style="mso-next-textbox:#_x0000_s40260" inset="0,0,0,0">
              <w:txbxContent>
                <w:p w:rsidR="00F3068F" w:rsidRDefault="00F3068F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3068F" w:rsidRDefault="00F3068F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61" o:spid="_x0000_s1030" type="#_x0000_t202" style="position:absolute;left:0;text-align:left;margin-left:384.5pt;margin-top:361.35pt;width:78.4pt;height:37.05pt;z-index:3;mso-position-horizontal-relative:page;mso-position-vertical-relative:page" stroked="f">
            <v:textbox style="mso-next-textbox:#_x0000_s40261" inset="0,0,0,0">
              <w:txbxContent>
                <w:p w:rsidR="00F3068F" w:rsidRDefault="00F3068F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3068F" w:rsidRDefault="00F3068F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62" o:spid="_x0000_s1031" type="#_x0000_t202" style="position:absolute;left:0;text-align:left;margin-left:90.05pt;margin-top:239.95pt;width:457.95pt;height:94.85pt;z-index:2;mso-position-horizontal-relative:page;mso-position-vertical-relative:page" stroked="f">
            <v:textbox style="mso-next-textbox:#_x0000_s4026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1"/>
                    <w:gridCol w:w="1314"/>
                  </w:tblGrid>
                  <w:tr w:rsidR="00F3068F" w:rsidRPr="00F3068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F3068F" w:rsidRDefault="00F3068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12א לפקודת התעבורה1, בסופו יבוא:</w:t>
                        </w:r>
                      </w:p>
                      <w:p w:rsidR="00F3068F" w:rsidRDefault="00F306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לענין סעיף זה, מי שהיה בידו רשיון לנהיגת אופנוע, תלת-אופנוע, אופניים</w:t>
                        </w:r>
                      </w:p>
                      <w:p w:rsidR="00F3068F" w:rsidRDefault="00F306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תלת-אופן עם מנוע עזר, קטנוע, טרקטור או מכונה ניידת, בלבד, רואים אותו כמי</w:t>
                        </w:r>
                      </w:p>
                      <w:p w:rsidR="00F3068F" w:rsidRPr="00F3068F" w:rsidRDefault="00F306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היה בידו רשיון לנהיגת רכב מנועי."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F3068F" w:rsidRPr="00F3068F" w:rsidRDefault="00F306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תיקץ סעיף 12 א</w:t>
                        </w:r>
                      </w:p>
                    </w:tc>
                  </w:tr>
                  <w:tr w:rsidR="00F3068F" w:rsidRPr="00F3068F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F3068F" w:rsidRPr="00F3068F" w:rsidRDefault="00F306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ט"ז באלול התשנ"א (26 באוגוסט 1991).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F3068F" w:rsidRPr="00F3068F" w:rsidRDefault="00F306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3068F" w:rsidRDefault="00F306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263" o:spid="_x0000_s1032" type="#_x0000_t202" style="position:absolute;left:0;text-align:left;margin-left:102.95pt;margin-top:203.9pt;width:347.9pt;height:32.65pt;z-index:1;mso-position-horizontal-relative:page;mso-position-vertical-relative:page" stroked="f">
            <v:textbox style="mso-next-textbox:#_x0000_s40263" inset="0,0,0,0">
              <w:txbxContent>
                <w:p w:rsidR="00F3068F" w:rsidRPr="00F3068F" w:rsidRDefault="00F3068F">
                  <w:pPr>
                    <w:pStyle w:val="OCRStyle1"/>
                    <w:ind w:left="2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(תיקון מס' 27),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068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8254C6-EC73-4444-9BA0-BD9AB755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068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2008-04-07T12:48:00Z</dcterms:created>
  <dcterms:modified xsi:type="dcterms:W3CDTF">2008-04-07T12:48:00Z</dcterms:modified>
</cp:coreProperties>
</file>