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30E4" w:rsidRDefault="00A630E4">
      <w:pPr>
        <w:rPr>
          <w:rtl/>
        </w:rPr>
      </w:pPr>
    </w:p>
    <w:p w:rsidR="00A630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41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411" inset="0,0,0,0">
              <w:txbxContent>
                <w:p w:rsidR="00A630E4" w:rsidRDefault="00A630E4">
                  <w:r>
                    <w:rPr>
                      <w:rtl/>
                    </w:rPr>
                    <w:t>206                                         ספר החוקים 1365                    י"ד באב התשנ"א 25.07.1991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12" o:spid="_x0000_s1026" type="#_x0000_t202" style="position:absolute;left:0;text-align:left;margin-left:82.05pt;margin-top:669.1pt;width:389.05pt;height:76.45pt;z-index:7;mso-position-horizontal-relative:page;mso-position-vertical-relative:page" stroked="f">
            <v:textbox style="mso-next-textbox:#_x0000_s40412" inset="0,0,0,0">
              <w:txbxContent>
                <w:p w:rsidR="00A630E4" w:rsidRDefault="00A630E4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באב התשנ"א (17 ביולי 1991)1 הצעת החוק ודברי הסבר פורסמו נהמות חוק 2069, מיום ד' באב</w:t>
                  </w:r>
                </w:p>
                <w:p w:rsidR="00A630E4" w:rsidRDefault="00A630E4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התשנ"א (15 ביולי 1991), בעמ' 318.</w:t>
                  </w:r>
                </w:p>
                <w:p w:rsidR="00A630E4" w:rsidRDefault="00A630E4">
                  <w:pPr>
                    <w:pStyle w:val="OCRStyle1"/>
                    <w:ind w:left="1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התשנ"א, עמ' 72</w:t>
                  </w:r>
                </w:p>
                <w:p w:rsidR="00A630E4" w:rsidRPr="00A630E4" w:rsidRDefault="00A630E4">
                  <w:pPr>
                    <w:pStyle w:val="OCRStyle1"/>
                    <w:ind w:left="1127"/>
                  </w:pPr>
                  <w:r>
                    <w:rPr>
                      <w:sz w:val="18"/>
                      <w:szCs w:val="18"/>
                      <w:rtl/>
                    </w:rPr>
                    <w:t xml:space="preserve">0334-2832 </w:t>
                  </w:r>
                  <w:r>
                    <w:rPr>
                      <w:sz w:val="18"/>
                      <w:szCs w:val="18"/>
                    </w:rPr>
                    <w:t>ISSN</w:t>
                  </w:r>
                  <w:r>
                    <w:rPr>
                      <w:sz w:val="18"/>
                      <w:szCs w:val="18"/>
                      <w:rtl/>
                    </w:rPr>
                    <w:t xml:space="preserve"> 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13" o:spid="_x0000_s1027" type="#_x0000_t202" style="position:absolute;left:0;text-align:left;margin-left:97.45pt;margin-top:635.45pt;width:81.75pt;height:24.95pt;z-index:6;mso-position-horizontal-relative:page;mso-position-vertical-relative:page" stroked="f">
            <v:textbox style="mso-next-textbox:#_x0000_s40413" inset="0,0,0,0">
              <w:txbxContent>
                <w:p w:rsidR="00A630E4" w:rsidRDefault="00A630E4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A630E4" w:rsidRDefault="00A630E4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14" o:spid="_x0000_s1028" type="#_x0000_t202" style="position:absolute;left:0;text-align:left;margin-left:193.9pt;margin-top:608.7pt;width:77.4pt;height:29.3pt;z-index:5;mso-position-horizontal-relative:page;mso-position-vertical-relative:page" stroked="f">
            <v:textbox style="mso-next-textbox:#_x0000_s40414" inset="0,0,0,0">
              <w:txbxContent>
                <w:p w:rsidR="00A630E4" w:rsidRDefault="00A630E4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630E4" w:rsidRDefault="00A630E4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15" o:spid="_x0000_s1029" type="#_x0000_t202" style="position:absolute;left:0;text-align:left;margin-left:281.8pt;margin-top:635.45pt;width:94.65pt;height:33.65pt;z-index:4;mso-position-horizontal-relative:page;mso-position-vertical-relative:page" stroked="f">
            <v:textbox style="mso-next-textbox:#_x0000_s40415" inset="0,0,0,0">
              <w:txbxContent>
                <w:p w:rsidR="00A630E4" w:rsidRDefault="00A630E4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A630E4" w:rsidRDefault="00A630E4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16" o:spid="_x0000_s1030" type="#_x0000_t202" style="position:absolute;left:0;text-align:left;margin-left:384.95pt;margin-top:605.35pt;width:85.35pt;height:31.9pt;z-index:3;mso-position-horizontal-relative:page;mso-position-vertical-relative:page" stroked="f">
            <v:textbox style="mso-next-textbox:#_x0000_s40416" inset="0,0,0,0">
              <w:txbxContent>
                <w:p w:rsidR="00A630E4" w:rsidRDefault="00A630E4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630E4" w:rsidRDefault="00A630E4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17" o:spid="_x0000_s1031" type="#_x0000_t202" style="position:absolute;left:0;text-align:left;margin-left:89.75pt;margin-top:559.6pt;width:465.7pt;height:40.6pt;z-index:2;mso-position-horizontal-relative:page;mso-position-vertical-relative:page" stroked="f">
            <v:textbox style="mso-next-textbox:#_x0000_s404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5"/>
                    <w:gridCol w:w="1471"/>
                  </w:tblGrid>
                  <w:tr w:rsidR="00A630E4" w:rsidRPr="00A630E4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A630E4" w:rsidRDefault="00A630E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כסעיף 12 לחוק הסדרים במשק המדינה (היטלים וארנונה), התשנ"א-1991 1,במקום "י"ח</w:t>
                        </w:r>
                      </w:p>
                      <w:p w:rsidR="00A630E4" w:rsidRPr="00A630E4" w:rsidRDefault="00A630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בתמוז התשנ"א (30 ביוני 1991)" יבוא "ז' בטבת התשנ"ג (31 בדצמבר 1992)".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A630E4" w:rsidRPr="00A630E4" w:rsidRDefault="00A630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A630E4" w:rsidRDefault="00A630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418" o:spid="_x0000_s1032" type="#_x0000_t202" style="position:absolute;left:0;text-align:left;margin-left:105.2pt;margin-top:534.65pt;width:363.35pt;height:24.15pt;z-index:1;mso-position-horizontal-relative:page;mso-position-vertical-relative:page" stroked="f">
            <v:textbox style="mso-next-textbox:#_x0000_s40418" inset="0,0,0,0">
              <w:txbxContent>
                <w:p w:rsidR="00A630E4" w:rsidRPr="00A630E4" w:rsidRDefault="00A630E4">
                  <w:pPr>
                    <w:pStyle w:val="OCRStyle1"/>
                    <w:ind w:left="23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הסדרים במשק המדינה (היטלים וארנונה) (תיקון),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630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CC026E-FB75-472E-8A65-C3A65C9D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630E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2008-04-07T12:51:00Z</dcterms:created>
  <dcterms:modified xsi:type="dcterms:W3CDTF">2008-04-07T12:51:00Z</dcterms:modified>
</cp:coreProperties>
</file>