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493C" w:rsidRDefault="00E7493C">
      <w:pPr>
        <w:rPr>
          <w:rtl/>
        </w:rPr>
      </w:pPr>
    </w:p>
    <w:p w:rsidR="00E749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41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419" inset="0,0,0,0">
              <w:txbxContent>
                <w:p w:rsidR="00E7493C" w:rsidRDefault="00E7493C">
                  <w:r>
                    <w:rPr>
                      <w:rtl/>
                    </w:rPr>
                    <w:t>184                                         ספר החוקים 1362                   כ' בתמוז התשנ"א 02.07.1991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20" o:spid="_x0000_s1026" type="#_x0000_t202" style="position:absolute;left:0;text-align:left;margin-left:86.45pt;margin-top:251.35pt;width:389.25pt;height:73.05pt;z-index:7;mso-position-horizontal-relative:page;mso-position-vertical-relative:page" stroked="f">
            <v:textbox style="mso-next-textbox:#_x0000_s40420" inset="0,0,0,0">
              <w:txbxContent>
                <w:p w:rsidR="00E7493C" w:rsidRDefault="00E7493C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בתמוז התשנ"א (25 ביוני 1991): הצעת החוק ודברי הסבר פורסמו בהצעות חוק 2056, מיום ז'</w:t>
                  </w:r>
                </w:p>
                <w:p w:rsidR="00E7493C" w:rsidRDefault="00E7493C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בניסן התשנ"א (20 במאי 1991), עמ' 224.</w:t>
                  </w:r>
                </w:p>
                <w:p w:rsidR="00E7493C" w:rsidRPr="00E7493C" w:rsidRDefault="00E7493C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1 ס"ח התשכ"ז, עפ' 116: התש"ן,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21" o:spid="_x0000_s1027" type="#_x0000_t202" style="position:absolute;left:0;text-align:left;margin-left:101.1pt;margin-top:178.05pt;width:74.05pt;height:31.1pt;z-index:6;mso-position-horizontal-relative:page;mso-position-vertical-relative:page" stroked="f">
            <v:textbox style="mso-next-textbox:#_x0000_s40421" inset="0,0,0,0">
              <w:txbxContent>
                <w:p w:rsidR="00E7493C" w:rsidRDefault="00E7493C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E7493C" w:rsidRDefault="00E7493C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22" o:spid="_x0000_s1028" type="#_x0000_t202" style="position:absolute;left:0;text-align:left;margin-left:193.15pt;margin-top:207.4pt;width:84.55pt;height:31.9pt;z-index:5;mso-position-horizontal-relative:page;mso-position-vertical-relative:page" stroked="f">
            <v:textbox style="mso-next-textbox:#_x0000_s40422" inset="0,0,0,0">
              <w:txbxContent>
                <w:p w:rsidR="00E7493C" w:rsidRDefault="00E7493C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7493C" w:rsidRDefault="00E7493C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23" o:spid="_x0000_s1029" type="#_x0000_t202" style="position:absolute;left:0;text-align:left;margin-left:297.5pt;margin-top:177.3pt;width:67.9pt;height:31.9pt;z-index:4;mso-position-horizontal-relative:page;mso-position-vertical-relative:page" stroked="f">
            <v:textbox style="mso-next-textbox:#_x0000_s40423" inset="0,0,0,0">
              <w:txbxContent>
                <w:p w:rsidR="00E7493C" w:rsidRDefault="00E7493C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7493C" w:rsidRDefault="00E7493C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24" o:spid="_x0000_s1030" type="#_x0000_t202" style="position:absolute;left:0;text-align:left;margin-left:382.65pt;margin-top:207.4pt;width:89.5pt;height:31.9pt;z-index:3;mso-position-horizontal-relative:page;mso-position-vertical-relative:page" stroked="f">
            <v:textbox style="mso-next-textbox:#_x0000_s40424" inset="0,0,0,0">
              <w:txbxContent>
                <w:p w:rsidR="00E7493C" w:rsidRDefault="00E7493C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7493C" w:rsidRDefault="00E7493C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25" o:spid="_x0000_s1031" type="#_x0000_t202" style="position:absolute;left:0;text-align:left;margin-left:108pt;margin-top:104pt;width:437.4pt;height:68.1pt;z-index:2;mso-position-horizontal-relative:page;mso-position-vertical-relative:page" stroked="f">
            <v:textbox style="mso-next-textbox:#_x0000_s40425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29"/>
                    <w:gridCol w:w="1225"/>
                  </w:tblGrid>
                  <w:tr w:rsidR="00E7493C" w:rsidRPr="00E7493C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E7493C" w:rsidRDefault="00E7493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88 לחוק ההוצאה לפועל, התשכ"ז-1967ו, אחרי פסקה (7) יבוא:</w:t>
                        </w:r>
                      </w:p>
                      <w:p w:rsidR="00E7493C" w:rsidRPr="00E7493C" w:rsidRDefault="00E749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הצטרפותו של זוכה להליכים שננקטו לפי בקשתו של זוכה אחר."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7493C" w:rsidRPr="00E7493C" w:rsidRDefault="00E749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88</w:t>
                        </w:r>
                      </w:p>
                    </w:tc>
                  </w:tr>
                  <w:tr w:rsidR="00E7493C" w:rsidRPr="00E7493C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E7493C" w:rsidRPr="00E7493C" w:rsidRDefault="00E749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כ' בתמוז התשנ"א (2 יולי 1991).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7493C" w:rsidRPr="00E7493C" w:rsidRDefault="00E749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7493C" w:rsidRDefault="00E749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426" o:spid="_x0000_s1032" type="#_x0000_t202" style="position:absolute;left:0;text-align:left;margin-left:142.45pt;margin-top:76.5pt;width:285.7pt;height:26.75pt;z-index:1;mso-position-horizontal-relative:page;mso-position-vertical-relative:page" stroked="f">
            <v:textbox style="mso-next-textbox:#_x0000_s40426" inset="0,0,0,0">
              <w:txbxContent>
                <w:p w:rsidR="00E7493C" w:rsidRPr="00E7493C" w:rsidRDefault="00E7493C">
                  <w:pPr>
                    <w:pStyle w:val="OCRStyle1"/>
                    <w:ind w:left="2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ההוצאה לפועל (תיקון מס' 11),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749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80CC9D-3305-4364-A4A9-3D781494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493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2008-04-07T12:49:00Z</dcterms:created>
  <dcterms:modified xsi:type="dcterms:W3CDTF">2008-04-07T12:49:00Z</dcterms:modified>
</cp:coreProperties>
</file>