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636B" w:rsidRDefault="00E7636B">
      <w:pPr>
        <w:rPr>
          <w:rtl/>
        </w:rPr>
      </w:pPr>
    </w:p>
    <w:p w:rsidR="00E763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64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647" inset="0,0,0,0">
              <w:txbxContent>
                <w:p w:rsidR="00E7636B" w:rsidRDefault="00E7636B">
                  <w:r>
                    <w:rPr>
                      <w:rtl/>
                    </w:rPr>
                    <w:t>217                                         ספר החוקים 1367                    כ"א באב התשנ"א 01.08.1991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48" o:spid="_x0000_s1026" type="#_x0000_t202" style="position:absolute;left:0;text-align:left;margin-left:154.4pt;margin-top:518.15pt;width:390.85pt;height:74.85pt;z-index:7;mso-position-horizontal-relative:page;mso-position-vertical-relative:page" stroked="f">
            <v:textbox style="mso-next-textbox:#_x0000_s40648" inset="0,0,0,0">
              <w:txbxContent>
                <w:p w:rsidR="00E7636B" w:rsidRDefault="00E7636B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התשנ"א (24 ביולי 1991): הגעת החוק ודברי הסבר פורסמו בהצעות חוק 2077, מיום י"ג</w:t>
                  </w:r>
                </w:p>
                <w:p w:rsidR="00E7636B" w:rsidRDefault="00E7636B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כאב התשנ"א (24 ביולי 1991), בעמ' 376.</w:t>
                  </w:r>
                </w:p>
                <w:p w:rsidR="00E7636B" w:rsidRDefault="00E7636B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 ס"ח התשל"ט, עמ' 112: התשמ"א, עמ' 86: התשמ"ג, עמ' 218: התשמ''ד, עמ' 27; התשמ"ה, עמ' 167: התשמ"ז, עמ' 30</w:t>
                  </w:r>
                </w:p>
                <w:p w:rsidR="00E7636B" w:rsidRPr="00E7636B" w:rsidRDefault="00E7636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ועמ' 93; התשמ"ח, עמ' 44 ועמ'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49" o:spid="_x0000_s1027" type="#_x0000_t202" style="position:absolute;left:0;text-align:left;margin-left:181.1pt;margin-top:444.1pt;width:75.65pt;height:32.65pt;z-index:6;mso-position-horizontal-relative:page;mso-position-vertical-relative:page" stroked="f">
            <v:textbox style="mso-next-textbox:#_x0000_s40649" inset="0,0,0,0">
              <w:txbxContent>
                <w:p w:rsidR="00E7636B" w:rsidRDefault="00E7636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E7636B" w:rsidRDefault="00E7636B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50" o:spid="_x0000_s1028" type="#_x0000_t202" style="position:absolute;left:0;text-align:left;margin-left:266.25pt;margin-top:472.4pt;width:86.9pt;height:33.65pt;z-index:5;mso-position-horizontal-relative:page;mso-position-vertical-relative:page" stroked="f">
            <v:textbox style="mso-next-textbox:#_x0000_s40650" inset="0,0,0,0">
              <w:txbxContent>
                <w:p w:rsidR="00E7636B" w:rsidRDefault="00E7636B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7636B" w:rsidRDefault="00E7636B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51" o:spid="_x0000_s1029" type="#_x0000_t202" style="position:absolute;left:0;text-align:left;margin-left:371.4pt;margin-top:446.65pt;width:74.05pt;height:33.45pt;z-index:4;mso-position-horizontal-relative:page;mso-position-vertical-relative:page" stroked="f">
            <v:textbox style="mso-next-textbox:#_x0000_s40651" inset="0,0,0,0">
              <w:txbxContent>
                <w:p w:rsidR="00E7636B" w:rsidRDefault="00E7636B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7636B" w:rsidRDefault="00E7636B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52" o:spid="_x0000_s1030" type="#_x0000_t202" style="position:absolute;left:0;text-align:left;margin-left:460.9pt;margin-top:471.6pt;width:74.05pt;height:37.05pt;z-index:3;mso-position-horizontal-relative:page;mso-position-vertical-relative:page" stroked="f">
            <v:textbox style="mso-next-textbox:#_x0000_s40652" inset="0,0,0,0">
              <w:txbxContent>
                <w:p w:rsidR="00E7636B" w:rsidRDefault="00E7636B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7636B" w:rsidRDefault="00E7636B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53" o:spid="_x0000_s1031" type="#_x0000_t202" style="position:absolute;left:0;text-align:left;margin-left:109.65pt;margin-top:327.85pt;width:440.75pt;height:111.85pt;z-index:2;mso-position-horizontal-relative:page;mso-position-vertical-relative:page" stroked="f">
            <v:textbox style="mso-next-textbox:#_x0000_s4065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3"/>
                    <w:gridCol w:w="7032"/>
                  </w:tblGrid>
                  <w:tr w:rsidR="00E7636B" w:rsidRPr="00E7636B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E7636B" w:rsidRPr="00E7636B" w:rsidRDefault="00E763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E7636B" w:rsidRDefault="00E763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מילווה המדינה, התשל"ט-1979 1(להלן - החוק העיקרי), במקום "40,000</w:t>
                        </w:r>
                      </w:p>
                      <w:p w:rsidR="00E7636B" w:rsidRPr="00E7636B" w:rsidRDefault="00E763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שקלים חדשים" יבוא "70,000 מיליון שקלים חדשים".</w:t>
                        </w:r>
                      </w:p>
                    </w:tc>
                  </w:tr>
                  <w:tr w:rsidR="00E7636B" w:rsidRPr="00E7636B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E7636B" w:rsidRPr="00E7636B" w:rsidRDefault="00E763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E7636B" w:rsidRDefault="00E763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6(א) לחוק העיקרי, בסיפה, במקום "מיום הוצאת הסדרה" יבוא "מיום שהופסקה</w:t>
                        </w:r>
                      </w:p>
                      <w:p w:rsidR="00E7636B" w:rsidRPr="00E7636B" w:rsidRDefault="00E763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הסדרה".</w:t>
                        </w:r>
                      </w:p>
                    </w:tc>
                  </w:tr>
                  <w:tr w:rsidR="00E7636B" w:rsidRPr="00E7636B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E7636B" w:rsidRPr="00E7636B" w:rsidRDefault="00E763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E7636B" w:rsidRDefault="00E763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 לחוק העיקרי, במקום "50,000 מיליון שקלים חדשים" יבוא "100,000 מיליון</w:t>
                        </w:r>
                      </w:p>
                      <w:p w:rsidR="00E7636B" w:rsidRPr="00E7636B" w:rsidRDefault="00E763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חדשים".</w:t>
                        </w:r>
                      </w:p>
                    </w:tc>
                  </w:tr>
                </w:tbl>
                <w:p w:rsidR="00E7636B" w:rsidRDefault="00E763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654" o:spid="_x0000_s1032" type="#_x0000_t202" style="position:absolute;left:0;text-align:left;margin-left:216.35pt;margin-top:301.15pt;width:275.4pt;height:22.35pt;z-index:1;mso-position-horizontal-relative:page;mso-position-vertical-relative:page" stroked="f">
            <v:textbox style="mso-next-textbox:#_x0000_s40654" inset="0,0,0,0">
              <w:txbxContent>
                <w:p w:rsidR="00E7636B" w:rsidRPr="00E7636B" w:rsidRDefault="00E7636B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מילווה המדינה (תיקון מס' 9),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63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6088AA-265E-495D-B3C0-233DFCDF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636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2008-04-07T12:52:00Z</dcterms:created>
  <dcterms:modified xsi:type="dcterms:W3CDTF">2008-04-07T12:52:00Z</dcterms:modified>
</cp:coreProperties>
</file>