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316CC" w:rsidRDefault="008316CC">
      <w:pPr>
        <w:rPr>
          <w:rtl/>
        </w:rPr>
      </w:pPr>
    </w:p>
    <w:p w:rsidR="008316C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73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0734" inset="0,0,0,0">
              <w:txbxContent>
                <w:p w:rsidR="008316CC" w:rsidRDefault="008316CC">
                  <w:r>
                    <w:rPr>
                      <w:rtl/>
                    </w:rPr>
                    <w:t>79                                          ספר החוקים 1384                י"ז באדר א' התשנ"ב 21.02.1992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35" o:spid="_x0000_s1026" type="#_x0000_t202" style="position:absolute;left:0;text-align:left;margin-left:172.55pt;margin-top:383.8pt;width:381.35pt;height:49.9pt;z-index:7;mso-position-horizontal-relative:page;mso-position-vertical-relative:page" stroked="f">
            <v:textbox style="mso-next-textbox:#_x0000_s40735" inset="0,0,0,0">
              <w:txbxContent>
                <w:p w:rsidR="008316CC" w:rsidRDefault="008316CC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י''ג באדר א' התשנ"ב (17 בפברואר 1992): הגעת החוק ודברי הסבר פורסמו בהצעות חוק 2108,</w:t>
                  </w:r>
                </w:p>
                <w:p w:rsidR="008316CC" w:rsidRDefault="008316CC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מיום אי באדר א' התשנ"ב (5 בפברואר 1992), עמ' 189.</w:t>
                  </w:r>
                </w:p>
                <w:p w:rsidR="008316CC" w:rsidRPr="008316CC" w:rsidRDefault="008316CC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1 ס"ח התשנ"א, עמ' 201.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36" o:spid="_x0000_s1027" type="#_x0000_t202" style="position:absolute;left:0;text-align:left;margin-left:269pt;margin-top:340.6pt;width:94.65pt;height:28.5pt;z-index:6;mso-position-horizontal-relative:page;mso-position-vertical-relative:page" stroked="f">
            <v:textbox style="mso-next-textbox:#_x0000_s40736" inset="0,0,0,0">
              <w:txbxContent>
                <w:p w:rsidR="008316CC" w:rsidRDefault="008316CC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8316CC" w:rsidRDefault="008316CC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37" o:spid="_x0000_s1028" type="#_x0000_t202" style="position:absolute;left:0;text-align:left;margin-left:169pt;margin-top:312.3pt;width:116.25pt;height:28.1pt;z-index:5;mso-position-horizontal-relative:page;mso-position-vertical-relative:page" stroked="f">
            <v:textbox style="mso-next-textbox:#_x0000_s40737" inset="0,0,0,0">
              <w:txbxContent>
                <w:p w:rsidR="008316CC" w:rsidRDefault="008316CC">
                  <w:pPr>
                    <w:pStyle w:val="OCRStyle1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8316CC" w:rsidRDefault="008316CC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38" o:spid="_x0000_s1029" type="#_x0000_t202" style="position:absolute;left:0;text-align:left;margin-left:366.2pt;margin-top:305.4pt;width:88.7pt;height:39.6pt;z-index:4;mso-position-horizontal-relative:page;mso-position-vertical-relative:page" stroked="f">
            <v:textbox style="mso-next-textbox:#_x0000_s40738" inset="0,0,0,0">
              <w:txbxContent>
                <w:p w:rsidR="008316CC" w:rsidRDefault="008316CC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8316CC" w:rsidRDefault="008316CC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39" o:spid="_x0000_s1030" type="#_x0000_t202" style="position:absolute;left:0;text-align:left;margin-left:462.6pt;margin-top:335.45pt;width:85.15pt;height:31.9pt;z-index:3;mso-position-horizontal-relative:page;mso-position-vertical-relative:page" stroked="f">
            <v:textbox style="mso-next-textbox:#_x0000_s40739" inset="0,0,0,0">
              <w:txbxContent>
                <w:p w:rsidR="008316CC" w:rsidRDefault="008316CC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8316CC" w:rsidRDefault="008316CC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40" o:spid="_x0000_s1031" type="#_x0000_t202" style="position:absolute;left:0;text-align:left;margin-left:101.05pt;margin-top:268.35pt;width:456.2pt;height:36.25pt;z-index:2;mso-position-horizontal-relative:page;mso-position-vertical-relative:page" stroked="f">
            <v:textbox style="mso-next-textbox:#_x0000_s4074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7"/>
                    <w:gridCol w:w="6857"/>
                  </w:tblGrid>
                  <w:tr w:rsidR="008316CC" w:rsidRPr="008316CC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8316CC" w:rsidRPr="008316CC" w:rsidRDefault="008316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134" w:type="pct"/>
                      </w:tcPr>
                      <w:p w:rsidR="008316CC" w:rsidRDefault="008316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3(ב) לחוק לעידוד המגזר העסקי (קליטת עובדים) (הוראת שעה), התשנ"א-1991 1,</w:t>
                        </w:r>
                      </w:p>
                      <w:p w:rsidR="008316CC" w:rsidRPr="008316CC" w:rsidRDefault="008316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"או לעובד" יבוא "בשל העובד".</w:t>
                        </w:r>
                      </w:p>
                    </w:tc>
                  </w:tr>
                </w:tbl>
                <w:p w:rsidR="008316CC" w:rsidRDefault="008316C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741" o:spid="_x0000_s1032" type="#_x0000_t202" style="position:absolute;left:0;text-align:left;margin-left:181.05pt;margin-top:226.95pt;width:363.35pt;height:39.6pt;z-index:1;mso-position-horizontal-relative:page;mso-position-vertical-relative:page" stroked="f">
            <v:textbox style="mso-next-textbox:#_x0000_s40741" inset="0,0,0,0">
              <w:txbxContent>
                <w:p w:rsidR="008316CC" w:rsidRDefault="008316CC">
                  <w:pPr>
                    <w:pStyle w:val="OCRStyle1"/>
                    <w:ind w:left="30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לעידוד המגזר העסקי (קליטת עובדים) (הוראת שעה) (תיקון),</w:t>
                  </w:r>
                </w:p>
                <w:p w:rsidR="008316CC" w:rsidRPr="008316CC" w:rsidRDefault="008316CC">
                  <w:pPr>
                    <w:pStyle w:val="OCRStyle1"/>
                    <w:ind w:left="255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התשנ"ב-1992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316C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16C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1824704-1A8D-497B-9469-1458B58A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316C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2008-04-07T12:40:00Z</dcterms:created>
  <dcterms:modified xsi:type="dcterms:W3CDTF">2008-04-07T12:40:00Z</dcterms:modified>
</cp:coreProperties>
</file>