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20C2" w:rsidRDefault="005B20C2">
      <w:pPr>
        <w:rPr>
          <w:rtl/>
        </w:rPr>
      </w:pPr>
    </w:p>
    <w:p w:rsidR="005B20C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8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851" inset="0,0,0,0">
              <w:txbxContent>
                <w:p w:rsidR="008205B9" w:rsidRDefault="008205B9">
                  <w:r>
                    <w:rPr>
                      <w:rtl/>
                    </w:rPr>
                    <w:t>102                                         ספר החוקים 1386                 א' באדר ב' התשנ"ב 06.03.1992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52" o:spid="_x0000_s1026" type="#_x0000_t202" style="position:absolute;left:0;text-align:left;margin-left:84.2pt;margin-top:624.55pt;width:378.75pt;height:108.5pt;z-index:3;mso-position-horizontal-relative:page;mso-position-vertical-relative:page" stroked="f">
            <v:textbox style="mso-next-textbox:#_x0000_s40852" inset="0,0,0,0">
              <w:txbxContent>
                <w:p w:rsidR="008205B9" w:rsidRDefault="008205B9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א' התשנ"ב (26 בפברואר 1992): הצעת החוק ודברי הסבר פורסמו בהצעות חוק 2079,</w:t>
                  </w:r>
                </w:p>
                <w:p w:rsidR="008205B9" w:rsidRDefault="008205B9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מיום ט"ו באלול התשנ"א (25 באוגוסט 1991), בעמ' 398.</w:t>
                  </w:r>
                </w:p>
                <w:p w:rsidR="008205B9" w:rsidRDefault="008205B9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1 ס"ח התשכ''ה, עמ' 48.</w:t>
                  </w:r>
                </w:p>
                <w:p w:rsidR="008205B9" w:rsidRDefault="008205B9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6, עמ' .120</w:t>
                  </w:r>
                </w:p>
                <w:p w:rsidR="008205B9" w:rsidRDefault="008205B9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1 ס"ח התשמ"ה, עמ' .172</w:t>
                  </w:r>
                </w:p>
                <w:p w:rsidR="008205B9" w:rsidRDefault="008205B9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4 ס"ח התשל"ו, עמ' .52</w:t>
                  </w:r>
                </w:p>
                <w:p w:rsidR="008205B9" w:rsidRPr="005B20C2" w:rsidRDefault="008205B9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5 ס"ח התש"ן, עמ' .148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53" o:spid="_x0000_s1027" type="#_x0000_t202" style="position:absolute;left:0;text-align:left;margin-left:75.5pt;margin-top:102pt;width:488.05pt;height:507.85pt;z-index:2;mso-position-horizontal-relative:page;mso-position-vertical-relative:page" stroked="f">
            <v:textbox style="mso-next-textbox:#_x0000_s4085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6"/>
                    <w:gridCol w:w="1709"/>
                  </w:tblGrid>
                  <w:tr w:rsidR="008205B9" w:rsidRPr="005B20C2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8205B9" w:rsidRDefault="008205B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זה ובסעיף 2 -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"דירה" - חדר או מערכת חדרים שנועדו לשמש יחידה שלמה ונפרדת למגורים, למעט חדר או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חדרים כאמור במלון או בבית אבות- לענין זה, "בית אבות" - מקום מגורים קבוע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לחמישה יחידים לפחות שגילם מעל 65 שנים, המהווה גם מקום איכסון כמשמעותו בחוק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 מעונות, התשכ"ה-1965 1: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מס הכנסה2-.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תיאומים כשל אינפלציה" - חוק מס הכנסה (תיאומים בשל אינפלציה), התשמ"ה-31985;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"מלאי עסקי" - כמשמעותו בסעיף 85(ג) לפקודה;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"תקופה מזכה" - התקופה שמיום כ"ח בטבת התשנ"ב (1 בינואר 1992) ועד יום ח' בטבת התשנ"ו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1995):</w:t>
                        </w:r>
                      </w:p>
                      <w:p w:rsidR="008205B9" w:rsidRPr="005B20C2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שאר המונחים - כהגדרתם בפקודה.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8205B9" w:rsidRPr="005B20C2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8205B9" w:rsidRPr="005B20C2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דירה המהווה מלאי עסקי שהושכרה למגורים כשכל תקופת שכירות היא של לפחות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עשר חדשים רצופים, שתחילתה של הראשונה בהן היא בתקופה המזכה, לא יראוה כאילו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כשל כך לנכס קבוע לענין הפקודה ולענין חוק תיאומים כשל אינפלציה.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דירה שהושכרה כאמור בסעיף קטן (א), ותקופת השכירות הרצופה מסתיימת ביום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כ"ב בטבת התשנ"ז (1 בינואר 1997) (בסעיף זה -היום הקובע) או לאחר מכן, יראוה כאילו היתה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לנכס קבוע ביום הקובע.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בחוק מס ערך מוסף, התשל"ו-41975, השכרת דירה בתקופה המזכה,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שנתקיימו לגביה התנאים המפורטים בסעיף קטן (א), לא יראוה כשימוש לצורך עצמי, ובלבד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תקופת השכירות הרצופה מסתיימת ביום הקובע או לאחר מכן, יראו את ההשכרה כשימוש</w:t>
                        </w:r>
                      </w:p>
                      <w:p w:rsidR="008205B9" w:rsidRPr="005B20C2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עצמי ביום הקובע.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השכרת דירה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המהווה מלאי</w:t>
                        </w:r>
                      </w:p>
                      <w:p w:rsidR="008205B9" w:rsidRPr="005B20C2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</w:t>
                        </w:r>
                      </w:p>
                    </w:tc>
                  </w:tr>
                  <w:tr w:rsidR="008205B9" w:rsidRPr="005B20C2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מס הכנסה (פטור ממס על הכנסה מהשכרת דירת מגורים) (הוראת שעה),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התש"ן-51990 -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בפסקה (3), בסופה יבוא: "או לשוכר שהוא חבר-בני-אדם שקבע לענין זה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מס הכנסה בהודעה שפורסמה ברשומות, לאחר שנחה דעתו כי עיקר פעילותו היא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מתן דיור לזכאים שקבע משרד הכינוי והשיכון, לקליטת עליה, לבריאות או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לסעד, והוא שוכר את הדירה כדי להשכירה למטרה כאמור ליחיד שאינו עובד באותו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חבר-בני-אדם, ובלבד שהפעילות האמורה של החבר אינה למטרת ריווח".-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7, במקום הסיפה המתחילה במלים "כ"ד בטבת" יבוא "ח' בטבת התשנ"ו</w:t>
                        </w:r>
                      </w:p>
                      <w:p w:rsidR="008205B9" w:rsidRPr="005B20C2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1995)".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(פטור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על הכנסה</w:t>
                        </w:r>
                      </w:p>
                      <w:p w:rsidR="008205B9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מהשכרת דירת</w:t>
                        </w:r>
                      </w:p>
                      <w:p w:rsidR="008205B9" w:rsidRPr="005B20C2" w:rsidRDefault="008205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מגורים)</w:t>
                        </w:r>
                      </w:p>
                    </w:tc>
                  </w:tr>
                </w:tbl>
                <w:p w:rsidR="008205B9" w:rsidRDefault="008205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854" o:spid="_x0000_s1028" type="#_x0000_t202" style="position:absolute;left:0;text-align:left;margin-left:110.7pt;margin-top:65pt;width:334.05pt;height:31.1pt;z-index:1;mso-position-horizontal-relative:page;mso-position-vertical-relative:page" stroked="f">
            <v:textbox style="mso-next-textbox:#_x0000_s40854" inset="0,0,0,0">
              <w:txbxContent>
                <w:p w:rsidR="008205B9" w:rsidRPr="005B20C2" w:rsidRDefault="008205B9">
                  <w:pPr>
                    <w:pStyle w:val="OCRStyle1"/>
                    <w:ind w:left="2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הכנסה (תיקוני חקיקה והוראות שונות), התשנ"ב-1992*</w:t>
                  </w:r>
                </w:p>
              </w:txbxContent>
            </v:textbox>
            <w10:wrap anchorx="page" anchory="page"/>
          </v:shape>
        </w:pict>
      </w:r>
    </w:p>
    <w:p w:rsidR="00FD4231" w:rsidRDefault="00FD4231">
      <w:pPr>
        <w:rPr>
          <w:rtl/>
        </w:rPr>
      </w:pPr>
      <w:r>
        <w:rPr>
          <w:rtl/>
        </w:rPr>
        <w:br w:type="page"/>
      </w:r>
    </w:p>
    <w:p w:rsidR="00FD4231" w:rsidRDefault="00000000">
      <w:pPr>
        <w:rPr>
          <w:rtl/>
        </w:rPr>
      </w:pPr>
      <w:r>
        <w:pict>
          <v:shape id="_x0000_s4085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855" inset="0,0,0,0">
              <w:txbxContent>
                <w:p w:rsidR="008205B9" w:rsidRDefault="008205B9">
                  <w:r>
                    <w:rPr>
                      <w:rtl/>
                    </w:rPr>
                    <w:t>103                                         ספר החוקים 1386                 א' באדר ב' התשנ"ב 06.03.1992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56" o:spid="_x0000_s1030" type="#_x0000_t202" style="position:absolute;left:0;text-align:left;margin-left:369.55pt;margin-top:697pt;width:185.15pt;height:42.15pt;z-index:6;mso-position-horizontal-relative:page;mso-position-vertical-relative:page" stroked="f">
            <v:textbox style="mso-next-textbox:#_x0000_s40856" inset="0,0,0,0">
              <w:txbxContent>
                <w:p w:rsidR="008205B9" w:rsidRPr="00FD4231" w:rsidRDefault="008205B9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6 ס"ח התשי"ט,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57" o:spid="_x0000_s1031" type="#_x0000_t202" style="position:absolute;left:0;text-align:left;margin-left:82.05pt;margin-top:63.4pt;width:440.75pt;height:626.85pt;z-index:5;mso-position-horizontal-relative:page;mso-position-vertical-relative:page" stroked="f">
            <v:textbox style="mso-next-textbox:#_x0000_s40857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8"/>
                    <w:gridCol w:w="5162"/>
                    <w:gridCol w:w="1303"/>
                  </w:tblGrid>
                  <w:tr w:rsidR="008205B9">
                    <w:trPr>
                      <w:jc w:val="right"/>
                    </w:trPr>
                    <w:tc>
                      <w:tcPr>
                        <w:tcW w:w="966" w:type="pct"/>
                        <w:vMerge w:val="restart"/>
                      </w:tcPr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205B9" w:rsidRPr="00FD4231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 הון</w:t>
                        </w:r>
                      </w:p>
                    </w:tc>
                    <w:tc>
                      <w:tcPr>
                        <w:tcW w:w="3221" w:type="pct"/>
                      </w:tcPr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;שקעות הון, התשי"ט-61959 -</w:t>
                        </w:r>
                      </w:p>
                    </w:tc>
                    <w:tc>
                      <w:tcPr>
                        <w:tcW w:w="813" w:type="pct"/>
                      </w:tcPr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לעידוד ד</w:t>
                        </w:r>
                      </w:p>
                    </w:tc>
                  </w:tr>
                  <w:tr w:rsidR="008205B9">
                    <w:trPr>
                      <w:jc w:val="right"/>
                    </w:trPr>
                    <w:tc>
                      <w:tcPr>
                        <w:tcW w:w="966" w:type="pct"/>
                        <w:vMerge/>
                      </w:tcPr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1" w:type="pct"/>
                      </w:tcPr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47(ב)(2), אחרי "או בסעיף 51(ב&gt;" יבוא "או בסעיף 53ג(ב)":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ף 51 יבוא:</w:t>
                        </w:r>
                      </w:p>
                    </w:tc>
                    <w:tc>
                      <w:tcPr>
                        <w:tcW w:w="813" w:type="pct"/>
                      </w:tcPr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17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</w:t>
                        </w:r>
                      </w:p>
                    </w:tc>
                  </w:tr>
                  <w:tr w:rsidR="008205B9" w:rsidRPr="00FD4231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1" w:type="pct"/>
                      </w:tcPr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על אף האמור בסעיפים 47 ו- 51, חברה תושבת חוץ שהיא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בעלת מפעל מאושר, תהא חייבת על הכנסתה החייבת מאותו מפעל במס</w:t>
                        </w:r>
                      </w:p>
                    </w:tc>
                    <w:tc>
                      <w:tcPr>
                        <w:tcW w:w="813" w:type="pct"/>
                      </w:tcPr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תושבת</w:t>
                        </w:r>
                      </w:p>
                      <w:p w:rsidR="008205B9" w:rsidRPr="00FD4231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</w:t>
                        </w:r>
                      </w:p>
                    </w:tc>
                  </w:tr>
                  <w:tr w:rsidR="008205B9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1" w:type="pct"/>
                      </w:tcPr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לפי סעיף 47(א1) בהתאם לשיעור השקעת החוץ שבה, ונוסף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במס בשיעור 15% על הכנסתה האמורה לאחר שנוכה ממנה מס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כאמור.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הנציב רשאי לדחות את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המס בשיעור %15, כל עוד מוכח להנחת דעתו כי ההכנסה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חל מס כאמור הושארה בישראל והיא משמשת בעסקי החברה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ורשאי הוא לקבוע תיאומים ותנאים אחרים שיחולו לענין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זה.";</w:t>
                        </w:r>
                      </w:p>
                    </w:tc>
                    <w:tc>
                      <w:tcPr>
                        <w:tcW w:w="813" w:type="pct"/>
                      </w:tcPr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205B9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34" w:type="pct"/>
                        <w:gridSpan w:val="2"/>
                      </w:tcPr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53א -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בסופה יבוא "למעט חלק מבנין",-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(3), במקום "53ב(א)" יבוא "53ב(א) או (ג)";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פסקה (4) יבוא: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"סכום אינפלציוני" - הסכום המתקבל מצירוף שניים אלה: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המחיר המקורי של חלק הקרקע המתייחם לחלק הנמכר מוכפל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עליית המדד ממועד רכישת הקרקע ועד מועד המכירה ובהפחתת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המרכיב הבלתי קבוע; לענין זה, "המרכיב הבלתי קבוע" - המחיר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של חלק הקרקע המתייחס לחלק הנמכר, מוכפל בשיעור עליית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בתקופה שבה הקרקע היתר. נכס בלתי קבוע לענין חוק תיאומים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אינפלציה, כשהסכום המתקבל מתואם מהמועד שבו היתה הקרקע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לנכס קבוע לענין החוק האמור או מהמועד שבו הובאה בחשבון כשינוי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שלילי לענין החוק האמור, לפי המוקדם, ועד למועד המכירה;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השווה להוצאות הבניה שטרם הופחתו עד למועד המכירה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כשהן מוכפלות בשיעור עליית המדד מהמועד שבו הובאו בחשבון כשינוי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שלילי לענין חוק תיאומים בשל אינפלציה או מהמועד שבו היו לנכס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 לפי החוק האמור, לפי המוקדם, ועד ליום המכירה;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"דירה" - כמשמעותה בסעיף 1 לחוק מס הכנסה (תיקוני חקיקה והוראות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שונות), התשנ"ב-1992;"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בסעיף יסומן (א) ואחריו יבוא: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 רשאית המינהלה לאשר, לגבי בנין פלוני,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רק חלק מהבנין יהיה בנין להשכרה, אם נתקיימו תנאים אלה: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כחלק המאושר יש לפחות שמונה דירות מגורים-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לאדם שהוא בעל הזכויות בחלק המאושר, במועד תום הבניה או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קבלת ההטבות, אין זכות כלשהי בחלק אחר של הבנין והוא אינו</w:t>
                        </w:r>
                      </w:p>
                      <w:p w:rsidR="008205B9" w:rsidRDefault="008205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 של אדם אשר לו זכות כאמור: לענין זה -</w:t>
                        </w:r>
                      </w:p>
                    </w:tc>
                  </w:tr>
                </w:tbl>
                <w:p w:rsidR="008205B9" w:rsidRDefault="008205B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4735" w:rsidRDefault="00904735">
      <w:pPr>
        <w:rPr>
          <w:rtl/>
        </w:rPr>
      </w:pPr>
      <w:r>
        <w:rPr>
          <w:rtl/>
        </w:rPr>
        <w:br w:type="page"/>
      </w:r>
    </w:p>
    <w:p w:rsidR="00904735" w:rsidRDefault="00000000">
      <w:pPr>
        <w:rPr>
          <w:rtl/>
        </w:rPr>
      </w:pPr>
      <w:r>
        <w:pict>
          <v:shape id="_x0000_s4085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0858" inset="0,0,0,0">
              <w:txbxContent>
                <w:p w:rsidR="008205B9" w:rsidRDefault="008205B9">
                  <w:r>
                    <w:rPr>
                      <w:rtl/>
                    </w:rPr>
                    <w:t>104                                         ספר החוקים 1386                 א' באדר ב' התשנ"ב 06.03.1992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59" o:spid="_x0000_s1033" type="#_x0000_t202" style="position:absolute;left:0;text-align:left;margin-left:91.05pt;margin-top:720.75pt;width:172.25pt;height:22.35pt;z-index:9;mso-position-horizontal-relative:page;mso-position-vertical-relative:page" stroked="f">
            <v:textbox style="mso-next-textbox:#_x0000_s40859" inset="0,0,0,0">
              <w:txbxContent>
                <w:p w:rsidR="008205B9" w:rsidRDefault="008205B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0860" o:spid="_x0000_s1034" type="#_x0000_t202" style="position:absolute;left:0;text-align:left;margin-left:79.95pt;margin-top:67.35pt;width:386.5pt;height:648.25pt;z-index:8;mso-position-horizontal-relative:page;mso-position-vertical-relative:page" stroked="f">
            <v:textbox style="mso-next-textbox:#_x0000_s40860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28"/>
                    <w:gridCol w:w="1598"/>
                  </w:tblGrid>
                  <w:tr w:rsidR="008205B9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"זכויות" - זכות בעלות או שכירות, ובאיגוד מקרקעין - זכות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בהונו או בכוח ההצבעה בו: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אדם כקרוב של אדם אחר בכל אחת מאלה: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קרוב שלו לפי הגדרת "קרוב" בסעיף 76(ד)(1)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לפקודה-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בעל שליטה באדם האחר;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האדם האחר הוא בעל שליטה בו;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אדם שלישי הוא בעל שליטה בשניהם: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"בעל שליטה" - כהגדרתו בסעיף 32(9) לפקודה.";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53א יבוא:</w:t>
                        </w:r>
                      </w:p>
                    </w:tc>
                  </w:tr>
                  <w:tr w:rsidR="008205B9" w:rsidRPr="00904735">
                    <w:trPr>
                      <w:jc w:val="right"/>
                    </w:trPr>
                    <w:tc>
                      <w:tcPr>
                        <w:tcW w:w="3863" w:type="pct"/>
                      </w:tcPr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53א1. כל הטבה הניתנת בשל דירה כבנין להשכרה לפי פרק זה תהיה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מותנית בכך שנחה דעתו של נציב מס הכנסה או של מי שהוא הסמיך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כי הובטח שתקופת השכירות לפי כל חוזה שכירות של דירה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בבנין לא תקטן משלוש שנים.";</w:t>
                        </w:r>
                      </w:p>
                    </w:tc>
                    <w:tc>
                      <w:tcPr>
                        <w:tcW w:w="1137" w:type="pct"/>
                      </w:tcPr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להטבות</w:t>
                        </w:r>
                      </w:p>
                      <w:p w:rsidR="008205B9" w:rsidRPr="00904735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השכירות</w:t>
                        </w:r>
                      </w:p>
                    </w:tc>
                  </w:tr>
                  <w:tr w:rsidR="008205B9" w:rsidRPr="00904735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53ב -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סעיף קטן (א) יבוא: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בעליו של בנין להשכרה שהושכר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בתקופה שמיום כ"ב באלול התשנ"א (1 בספטמבר 1991) ועד תום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1995, יהא זכאי להטבות המפורטות בסעיפים 53ג ו-53ד, אם לפחות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משטח הרצפות של הבנין הן דירות שהיו מושכרות למגורים ושתקופת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ההשכרה הממוצעת שלהן היתה 5 שנים לפחות מתוך 7 השנים שלאחר תום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הבניה, ובלבד שלגבי מחצית משטח הרצפות של הבנין לא נעשתה מכירה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88 לפקודה לפני שחלפו 5 שנות השכרה.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על אף האמור בסעיפים קטנים (א) ו-(ב), מי שבנה בנין להשכרה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להטבות לפי סעיף קטן (א) או (ב), לפי הענין, גם אם מכר את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שיש להשכירן כאמור בסעיף קטן (א) לפני שחלפו 5 שנות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השכרה, ובלבד שמכר לפחות 50 דירות, לרוכש אחד שהתחייב להשכיר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הדירות למגורים בהתאם לאמור בסעיף קטן (א) או (ב), המכירה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כלולה בתכנית שאישרה המינהלה  לפני תום הבניה, ונתקיימו התנאים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הנציב לפי פסקה (2).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הנציב יתנה את מתן ההטבות כאמור בפסקה (1) במתן ערובות -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המוכר, הרוכש או כל אדם אחר שיקבע - לתשלום המס והפרשי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ההצמדה וריבית כאמור בסעיף קטן (ה), ובמתן הודעה מראש על המכירה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שיקבע הנציב.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אדם שרכש בנין להשכרה ממי שבנה אותו, כאמור בפסקה (1),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והשכירו בהתאם לתנאים הקבועים בסעיפים קטנים (א) או (ב), יהא זכאי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להטבות הקבועות בסעיף 53ג.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(ב) יסומן (ד) ובסופו יבוא "או (ב), לפי הענין, וכן רשאי הנציב</w:t>
                        </w:r>
                      </w:p>
                      <w:p w:rsidR="008205B9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המנהל לקבוע את המועדים ואת כללי הדיווח המהווים תנאי למתן</w:t>
                        </w:r>
                      </w:p>
                      <w:p w:rsidR="008205B9" w:rsidRPr="00904735" w:rsidRDefault="008205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ההטבות";</w:t>
                        </w:r>
                      </w:p>
                    </w:tc>
                  </w:tr>
                </w:tbl>
                <w:p w:rsidR="008205B9" w:rsidRDefault="008205B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7768D" w:rsidRDefault="0097768D">
      <w:pPr>
        <w:rPr>
          <w:rtl/>
        </w:rPr>
      </w:pPr>
      <w:r>
        <w:rPr>
          <w:rtl/>
        </w:rPr>
        <w:br w:type="page"/>
      </w:r>
    </w:p>
    <w:p w:rsidR="0097768D" w:rsidRDefault="00000000">
      <w:pPr>
        <w:rPr>
          <w:rtl/>
        </w:rPr>
      </w:pPr>
      <w:r>
        <w:pict>
          <v:shape id="_x0000_s4086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0861" inset="0,0,0,0">
              <w:txbxContent>
                <w:p w:rsidR="008205B9" w:rsidRDefault="008205B9">
                  <w:r>
                    <w:rPr>
                      <w:rtl/>
                    </w:rPr>
                    <w:t>105                                         ספר החוקים 1386                 א' באדר ב' התשנ"ב 06.03.1992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62" o:spid="_x0000_s1036" type="#_x0000_t202" style="position:absolute;left:0;text-align:left;margin-left:382pt;margin-top:703.25pt;width:167.1pt;height:40.4pt;z-index:12;mso-position-horizontal-relative:page;mso-position-vertical-relative:page" stroked="f">
            <v:textbox style="mso-next-textbox:#_x0000_s40862" inset="0,0,0,0">
              <w:txbxContent>
                <w:p w:rsidR="008205B9" w:rsidRPr="0097768D" w:rsidRDefault="008205B9">
                  <w:pPr>
                    <w:pStyle w:val="OCRStyle4"/>
                    <w:ind w:left="122"/>
                  </w:pPr>
                  <w:r>
                    <w:rPr>
                      <w:rtl/>
                    </w:rPr>
                    <w:t>7 ס"ח התשכ"ג,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63" o:spid="_x0000_s1037" type="#_x0000_t202" style="position:absolute;left:0;text-align:left;margin-left:151.35pt;margin-top:76.6pt;width:390.85pt;height:621.5pt;z-index:11;mso-position-horizontal-relative:page;mso-position-vertical-relative:page" stroked="f">
            <v:textbox style="mso-next-textbox:#_x0000_s40863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39"/>
                    <w:gridCol w:w="1667"/>
                  </w:tblGrid>
                  <w:tr w:rsidR="008205B9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(ג) יסומן (ה)(1), אחרי "ובעל הבנין" יבוא "או משכיר הבנין, לפי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הענין," ואחריו יבוא: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רכש אדם בנץ להשכרה ולא מילא את מלוא התחייבויותיו כאמור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(ג), ישלם בונה הבנין את המס שהופטר ממנו בתוספת הפרשי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מהמועד שבו צריך היה לשלם את המס אילו לא ניתן הפטור,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המועד שבו שולם בפועל.":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53ג -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בסופו יבוא "ואולם לגבי בנין להשכרה שהושכר לראשונה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שמיום כ"ב באלול התשנ"א (1 בספטמבר 1991) ועד תום שנת המס 1995,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הפחת על דירה שהיתה מושכרת למגורים בשנת המס יהיה 20%; הושכרה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למגורים במשך חלק משנת המס, יהא בעל הדירה זכאי לחלק יחסי מהפחת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האמור";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"סעיף 47" יבוא "סעיף 47(א), (א1) או (ג), לפי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הענין", ובמקום "בסעיף 47(א) ו-(ג)" יבוא "בסעיפים האמורים";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בסופו יבוא: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האמור בסעיף קטן (ב), על הכנסה של חברה תושבת חוץ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ממכירת בנין להשכרה או חלק מבנין כאמור יחול מס חברות לפי סעיף 47(א1)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לשיעור השקעת החוץ שבה ונוסף לכך מס בשיעור 15% על ההכנסה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לאחר שנוכה ממנה מס החברות כאמור.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היתה ההכנסה החייבת מבנין להשכרה קטנה מסכום הפחת שבעל הבנין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לו לפי סעיף קטן (א), וטרם חלפו חמש שנים מתחילת ההשכרה, יותר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הפחת בניכוי או בקיזוז, לפי הענין, רק כנגד הכנסה מבנין להשכרה שעל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מכירתו חלות הוראות סעיף קטן (ב); לענין זה, "סכום הפחת" - לרבות הפסד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שנוצר בשלו ולרבות ניכוי בשל פחת שהותר בשלו.";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אחרי סעיף 53ד יבוא:</w:t>
                        </w:r>
                      </w:p>
                    </w:tc>
                  </w:tr>
                  <w:tr w:rsidR="008205B9" w:rsidRPr="0097768D">
                    <w:trPr>
                      <w:jc w:val="right"/>
                    </w:trPr>
                    <w:tc>
                      <w:tcPr>
                        <w:tcW w:w="3827" w:type="pct"/>
                      </w:tcPr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53ה. (א) תושב חוץ המוכר מניה באיגוד מקרקעין של תושבי חוץ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פטור ממס שבח מקרקעין בשל מכירת המניה.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תושב חוץ הרוכש מניה באיגוד מקרקעין של תושבי חוץ,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והרכישה נעשתה במישרין מאת האיגוד, יהיה פטור ממס רכישה בשל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המניה.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"איגוד מקרקעין של תושבי חוץ" - חברה שהיא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איגוד מקרקעין כהגדרתו בחוק מס שבח מקרקעין, התשכ"ג-7,1963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 לענין זה על ידי הנציב ושנתקיימו לגביה כל אלה: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בעלי מניותיה הם יחידים שהיו תושבי חוץ בעת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המניות ואף לא אחד מהם הינו בעל שליטה בחברה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בסעיף 3(ט) לפקודת מס הכנסה: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 בה לפחות 50 בעלי מניות: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עיקר עיסוקה בניית בתים, השכרתם או מכירתם</w:t>
                        </w:r>
                      </w:p>
                      <w:p w:rsidR="008205B9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ובבעלותה 50 דירות לפחות."</w:t>
                        </w:r>
                      </w:p>
                    </w:tc>
                    <w:tc>
                      <w:tcPr>
                        <w:tcW w:w="1173" w:type="pct"/>
                      </w:tcPr>
                      <w:p w:rsidR="008205B9" w:rsidRPr="0097768D" w:rsidRDefault="008205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"איגוד תושבי חוץ</w:t>
                        </w:r>
                      </w:p>
                    </w:tc>
                  </w:tr>
                </w:tbl>
                <w:p w:rsidR="008205B9" w:rsidRDefault="008205B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C2240" w:rsidRDefault="007C2240">
      <w:pPr>
        <w:rPr>
          <w:rtl/>
        </w:rPr>
      </w:pPr>
      <w:r>
        <w:rPr>
          <w:rtl/>
        </w:rPr>
        <w:br w:type="page"/>
      </w:r>
    </w:p>
    <w:p w:rsidR="007C2240" w:rsidRDefault="00000000">
      <w:pPr>
        <w:rPr>
          <w:rtl/>
        </w:rPr>
      </w:pPr>
      <w:r>
        <w:pict>
          <v:shape id="_x0000_s4086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0864" inset="0,0,0,0">
              <w:txbxContent>
                <w:p w:rsidR="008205B9" w:rsidRDefault="008205B9">
                  <w:r>
                    <w:rPr>
                      <w:rtl/>
                    </w:rPr>
                    <w:t>106                                         ספר החוקים 1386                 א' באדר ב' התשנ"ב 06.03.1992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65" o:spid="_x0000_s1039" type="#_x0000_t202" style="position:absolute;left:0;text-align:left;margin-left:102.75pt;margin-top:696.9pt;width:375.4pt;height:54.25pt;z-index:15;mso-position-horizontal-relative:page;mso-position-vertical-relative:page" stroked="f">
            <v:textbox style="mso-next-textbox:#_x0000_s40865" inset="0,0,0,0">
              <w:txbxContent>
                <w:p w:rsidR="008205B9" w:rsidRDefault="008205B9">
                  <w:pPr>
                    <w:pStyle w:val="OCRStyle5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8 ס"ח התשכ"א, עמ' 84.</w:t>
                  </w:r>
                </w:p>
                <w:p w:rsidR="008205B9" w:rsidRPr="007C2240" w:rsidRDefault="008205B9">
                  <w:pPr>
                    <w:pStyle w:val="OCRStyle5"/>
                    <w:ind w:left="130"/>
                  </w:pPr>
                  <w:r>
                    <w:rPr>
                      <w:rtl/>
                    </w:rPr>
                    <w:t>9 ס"ח התשכ"ח,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66" o:spid="_x0000_s1040" type="#_x0000_t202" style="position:absolute;left:0;text-align:left;margin-left:90.65pt;margin-top:63.3pt;width:466.7pt;height:629.45pt;z-index:14;mso-position-horizontal-relative:page;mso-position-vertical-relative:page" stroked="f">
            <v:textbox style="mso-next-textbox:#_x0000_s4086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69"/>
                    <w:gridCol w:w="1615"/>
                    <w:gridCol w:w="1400"/>
                  </w:tblGrid>
                  <w:tr w:rsidR="008205B9" w:rsidRPr="007C224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בפקודת מס הכנסה -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63, בסופו יבוא: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שר האוצר רשאי לקבוע בצו סוגי שותפויות שיראו אותן לענין פקודה זו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כחברה: קבע כאמור, יראו את השותפות לענין פקודה זו כאילו היא חברה, וסכום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שחילקה השותפות לשותפים יראוהו כדיבידנד; לענין זה, "שותפות" - שותפות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שיחידותיה הוצאו לפי תשקיף והן רשומות למסחר בבורסה לניירות ערך בתל-אביב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בבורסה אחרת שקבע שר האוצר לענין זה.";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85(ד)(2), אחרי "התשמ"א-1981" יבוא "או פרק שביעי 1 לחוק העידוד".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8205B9" w:rsidRPr="007C2240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</w:tr>
                  <w:tr w:rsidR="008205B9" w:rsidRPr="007C224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7(ב) לחוק תיאומים בשל אינפלציה, אחרי "או לפי סעיף 47 לחוק מס שבח" יבוא</w:t>
                        </w:r>
                      </w:p>
                      <w:p w:rsidR="008205B9" w:rsidRPr="007C2240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לפי פרק שביעי 1 לחוק עידוד השקעות הון, התשי"ט-1959".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תיאומים בשל</w:t>
                        </w:r>
                      </w:p>
                      <w:p w:rsidR="008205B9" w:rsidRPr="007C2240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</w:t>
                        </w:r>
                      </w:p>
                    </w:tc>
                  </w:tr>
                  <w:tr w:rsidR="008205B9" w:rsidRPr="007C224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מס שבח מקרקעין, התשכ"ג-1963 -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57 יסומן (א) ואחריו יבוא: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מכירה ורכישה של יחידות השתתפות בשותפות רשומה שעיקר עיסוקה בניה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השכרת דירות, תהא פטורה ממס אם יחידות ההשתתפות רשומות למסחר בבורסה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לניירות ערך כאמור בסעיף קטן (א).";</w:t>
                        </w:r>
                      </w:p>
                      <w:p w:rsidR="008205B9" w:rsidRPr="007C2240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72 יבוא: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205B9" w:rsidRPr="007C2240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 מקרקעין</w:t>
                        </w:r>
                      </w:p>
                    </w:tc>
                  </w:tr>
                  <w:tr w:rsidR="008205B9">
                    <w:trPr>
                      <w:jc w:val="right"/>
                    </w:trPr>
                    <w:tc>
                      <w:tcPr>
                        <w:tcW w:w="3223" w:type="pct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72א. על אף האמור בכל דין, מכירת דירה בידי מי שהיה זכאי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להטבות בשלה לפי פרק שביעי 1 לחוק לעידוד השקעות הון,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התשי"ט-1959, או לפי חוק מס הכנסה (עידוד להשכרת דירות) (הוראת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ותיקוני חוק), התשמ"א-1981, והכל בבנין שבנייתו נגמרה אחרי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כ"ד בטבת התשמ"א (31 בדצמבר 1980), לא יחול לגביה פטור ממס או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מס."</w:t>
                        </w:r>
                      </w:p>
                    </w:tc>
                    <w:tc>
                      <w:tcPr>
                        <w:tcW w:w="952" w:type="pct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"שלילת סטור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לדירה בבנין</w:t>
                        </w:r>
                      </w:p>
                      <w:p w:rsidR="008205B9" w:rsidRPr="007C2240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להשכרה</w:t>
                        </w:r>
                      </w:p>
                    </w:tc>
                    <w:tc>
                      <w:tcPr>
                        <w:tcW w:w="825" w:type="pct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205B9" w:rsidRPr="007C224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מס ערך מוסף, התשל"ו-1975, בסעיף 31 (1א), במקום "שמונה שנים לפחות" יבוא</w:t>
                        </w:r>
                      </w:p>
                      <w:p w:rsidR="008205B9" w:rsidRPr="007C2240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"חמש שנים לפחות".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205B9" w:rsidRPr="007C2240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</w:t>
                        </w:r>
                      </w:p>
                    </w:tc>
                  </w:tr>
                  <w:tr w:rsidR="008205B9" w:rsidRPr="007C224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בחוק להשקעות משותפות בנאמנות, התשכ"א-81961 -</w:t>
                        </w:r>
                      </w:p>
                      <w:p w:rsidR="008205B9" w:rsidRPr="007C2240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1 יבוא: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להשקעות משותפות</w:t>
                        </w:r>
                      </w:p>
                      <w:p w:rsidR="008205B9" w:rsidRPr="007C2240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כנאמנות</w:t>
                        </w:r>
                      </w:p>
                    </w:tc>
                  </w:tr>
                  <w:tr w:rsidR="008205B9">
                    <w:trPr>
                      <w:jc w:val="right"/>
                    </w:trPr>
                    <w:tc>
                      <w:tcPr>
                        <w:tcW w:w="3223" w:type="pct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ניירות ערך" - חוק ניירות ערך, התשכ"ח-91968;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 ערך", "בורסה", "הרשות" - כמשמעותם בחוק ניירות ערך,-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"נכסים" - נכסים אלה, כולם או חלקם: נייר ערך הרשום למסחר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 או הנסחר בה, נייר ערך שמוציאה המדינה, נייר ערך חוץ,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מזומנים, ונכס אחר שקבע שר האוצר בתקנות באישור ועדת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 ובתנאים שקבע כך: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"קרן" - קרן להשקעות משותפות בנאמנות;</w:t>
                        </w:r>
                      </w:p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פתוחה" - קרן שמנהלה חייב לפדות את יחידותיה לפי דרישת</w:t>
                        </w:r>
                      </w:p>
                      <w:p w:rsidR="008205B9" w:rsidRPr="007C2240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בהן, בהתאם להוראות חוק זה;</w:t>
                        </w:r>
                      </w:p>
                    </w:tc>
                    <w:tc>
                      <w:tcPr>
                        <w:tcW w:w="952" w:type="pct"/>
                      </w:tcPr>
                      <w:p w:rsidR="008205B9" w:rsidRPr="007C2240" w:rsidRDefault="008205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825" w:type="pct"/>
                      </w:tcPr>
                      <w:p w:rsidR="008205B9" w:rsidRDefault="008205B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205B9" w:rsidRDefault="008205B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F5C64" w:rsidRDefault="00EF5C64">
      <w:pPr>
        <w:rPr>
          <w:rtl/>
        </w:rPr>
      </w:pPr>
      <w:r>
        <w:rPr>
          <w:rtl/>
        </w:rPr>
        <w:br w:type="page"/>
      </w:r>
    </w:p>
    <w:p w:rsidR="00EF5C64" w:rsidRDefault="00000000">
      <w:pPr>
        <w:rPr>
          <w:rtl/>
        </w:rPr>
      </w:pPr>
      <w:r>
        <w:pict>
          <v:shape id="_x0000_s4086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0867" inset="0,0,0,0">
              <w:txbxContent>
                <w:p w:rsidR="008205B9" w:rsidRDefault="008205B9">
                  <w:r>
                    <w:rPr>
                      <w:rtl/>
                    </w:rPr>
                    <w:t>107                                         ספר החוקים 1386                 א' באדר ב' התשנ"ב 06.03.1992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68" o:spid="_x0000_s1042" type="#_x0000_t202" style="position:absolute;left:0;text-align:left;margin-left:392.8pt;margin-top:726.55pt;width:171.25pt;height:20.8pt;z-index:18;mso-position-horizontal-relative:page;mso-position-vertical-relative:page" stroked="f">
            <v:textbox style="mso-next-textbox:#_x0000_s40868" inset="0,0,0,0">
              <w:txbxContent>
                <w:p w:rsidR="008205B9" w:rsidRDefault="008205B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0869" o:spid="_x0000_s1043" type="#_x0000_t202" style="position:absolute;left:0;text-align:left;margin-left:139pt;margin-top:75.9pt;width:418.35pt;height:647.25pt;z-index:17;mso-position-horizontal-relative:page;mso-position-vertical-relative:page" stroked="f">
            <v:textbox style="mso-next-textbox:#_x0000_s4086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9"/>
                    <w:gridCol w:w="1519"/>
                  </w:tblGrid>
                  <w:tr w:rsidR="008205B9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סגורה" - קרן שיחידותיה אינן ניתנות לפדיון, והיא מתנהלת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חוק זה.":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2, במקום "בניירות ערך" יבוא "בנכסים";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4, במקום "של ניירות ערף" יבוא "של נכסים";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7 -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פסקה (2) יבוא: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(2א) אם הקרן תהיה קרן פתוחה או קרן סגורה?"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(9), הסיפה המתחילה במלים "ובמיוחד החלק מנכסיה" - תימחק: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הכותרת של הפרק השלישי יבוא: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אי: קרן פתוחה";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10 -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קטן (א) יבוא: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המחיר שבו יציע מנהל קרן פתוחה יחידות לציבור (בסימן זה - מחיר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יחידה) יהיה כלהלן: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.(1) ביום הראשון להצעת היחידות - מחיר השווה לערך הנקוב של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היחידה-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מועד אחר - מחיר השווה למחיר הקניה של נכסי הקרן כשהוא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מחולק בכלל מספר יחידותיה (בסימן זה - מחיר יסודי).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 מנהל קרן פתוחה רשאי להוסיף על מחיר יחידה סכום שאת שיעורו קבע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בתשקיף: הוספה כאמור תהווה חלק משכרו של מנהל הקרן ולא תועבר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לחשבון הקרן.";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קטן (ג) יבוא: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מחירי מכירה וקניה של נכסי קרן פתוחה ייקבעו בכל יום שבו מתקיים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 בבורסה, וכבסיס לחישוב מחיר יסודי ומחיר פדיון תשמש בכל עת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הקביעה התכופה לאחריו.";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12, אחרי "לכל בעל יחידה" יבוא "בקרן פתוחה";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13, אחרי "על יחידה בקרן" יבוא "פתוחה", ובמקום "ניירות ערך או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מזומנים" יבוא "נכסים";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אחרי סעיף 13 יבוא: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כ': קרן סגורה</w:t>
                        </w:r>
                      </w:p>
                    </w:tc>
                  </w:tr>
                  <w:tr w:rsidR="008205B9" w:rsidRPr="00EF5C64">
                    <w:trPr>
                      <w:jc w:val="right"/>
                    </w:trPr>
                    <w:tc>
                      <w:tcPr>
                        <w:tcW w:w="4002" w:type="pct"/>
                      </w:tcPr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א. (א) המחיר שבו יציע מנהל קרן סגורה יחידות לציבור (בסימן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מחיר היחידה) יהיה -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בהנפקה ראשונה - מחיר השווה לערך הנקוב של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בהנפקה אחרת - מחיר שייקבע במכרז שיקיים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הקרן, ודרך עריכת המכרז ותנאיו הובאו בתשקיף;</w:t>
                        </w:r>
                      </w:p>
                      <w:p w:rsidR="008205B9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כתוצאה ממכרז מחיר הנמוך ממחיר הקניה של</w:t>
                        </w:r>
                      </w:p>
                    </w:tc>
                    <w:tc>
                      <w:tcPr>
                        <w:tcW w:w="998" w:type="pct"/>
                      </w:tcPr>
                      <w:p w:rsidR="008205B9" w:rsidRPr="00EF5C64" w:rsidRDefault="008205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יחידה</w:t>
                        </w:r>
                      </w:p>
                    </w:tc>
                  </w:tr>
                </w:tbl>
                <w:p w:rsidR="008205B9" w:rsidRDefault="008205B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A3449" w:rsidRDefault="005A3449">
      <w:pPr>
        <w:rPr>
          <w:rtl/>
        </w:rPr>
      </w:pPr>
      <w:r>
        <w:rPr>
          <w:rtl/>
        </w:rPr>
        <w:br w:type="page"/>
      </w:r>
    </w:p>
    <w:p w:rsidR="005A3449" w:rsidRDefault="00000000">
      <w:pPr>
        <w:rPr>
          <w:rtl/>
        </w:rPr>
      </w:pPr>
      <w:r>
        <w:pict>
          <v:shape id="_x0000_s40870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0870" inset="0,0,0,0">
              <w:txbxContent>
                <w:p w:rsidR="008205B9" w:rsidRDefault="008205B9">
                  <w:r>
                    <w:rPr>
                      <w:rtl/>
                    </w:rPr>
                    <w:t>108                                         ספר החוקים 1386                 א' באדר ב' התשנ"ב 06.03.1992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71" o:spid="_x0000_s1045" type="#_x0000_t202" style="position:absolute;left:0;text-align:left;margin-left:87.95pt;margin-top:729.9pt;width:166.1pt;height:23.95pt;z-index:21;mso-position-horizontal-relative:page;mso-position-vertical-relative:page" stroked="f">
            <v:textbox style="mso-next-textbox:#_x0000_s40871" inset="0,0,0,0">
              <w:txbxContent>
                <w:p w:rsidR="008205B9" w:rsidRDefault="008205B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0872" o:spid="_x0000_s1046" type="#_x0000_t202" style="position:absolute;left:0;text-align:left;margin-left:84.35pt;margin-top:72.15pt;width:370.25pt;height:655pt;z-index:20;mso-position-horizontal-relative:page;mso-position-vertical-relative:page" stroked="f">
            <v:textbox style="mso-next-textbox:#_x0000_s40872" inset="0,0,0,0">
              <w:txbxContent>
                <w:tbl>
                  <w:tblPr>
                    <w:tblW w:w="44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07"/>
                    <w:gridCol w:w="1525"/>
                  </w:tblGrid>
                  <w:tr w:rsidR="008205B9">
                    <w:trPr>
                      <w:jc w:val="right"/>
                    </w:trPr>
                    <w:tc>
                      <w:tcPr>
                        <w:tcW w:w="3867" w:type="pct"/>
                      </w:tcPr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הקרן הסגורה מחולק לכלל מספר יחידותיה, לא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יועברו כספים מחשבון מזמין יחידות בקרן, ולא יוקצו לו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 בקרן.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מנהל קרן סגורה רשאי להוסיף על מחיר היחידה הוספה-.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הוספה כאמור תהווה חלק משכרו של מנהל הקרן ולא תועבר לחשבון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הקרן.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בתקנות הוראות לענין חישוב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 של נכסי קרן סגורה לצורך קביעת מחיר הקניה של נכסי קרן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סגורה.</w:t>
                        </w:r>
                      </w:p>
                    </w:tc>
                    <w:tc>
                      <w:tcPr>
                        <w:tcW w:w="1133" w:type="pct"/>
                      </w:tcPr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8205B9" w:rsidRPr="005A3449">
                    <w:trPr>
                      <w:jc w:val="right"/>
                    </w:trPr>
                    <w:tc>
                      <w:tcPr>
                        <w:tcW w:w="3867" w:type="pct"/>
                      </w:tcPr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 (א) במועד הקצאת היחידות כאמור בסעיף קטן (ב) יועברו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מחשבון מזמין יחידות בקרן תמורת היחידות שהוקצו לו; מנהל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יעביר לקרן במועד האמור סכום במזומנים השווה למחיר היחידות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שהוקצו.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היחידות המוצעות יוקצו למזמינים במועדים הבאים: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בהנפקה ראשונה - כיום העסקים הראשון לאחר תום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להגשת ההזמנות;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בהנפקה אחרת - ביום העסקים הראשון לאחר קביעת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המכרז.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עלו הזמנות שהוגשו על סך היחידות המוצעות, יבצע מנהל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את הקצאת היחידות המוצעות בדרך ובאופן שצויינו בתשקיף.</w:t>
                        </w:r>
                      </w:p>
                    </w:tc>
                    <w:tc>
                      <w:tcPr>
                        <w:tcW w:w="1133" w:type="pct"/>
                      </w:tcPr>
                      <w:p w:rsidR="008205B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הקצאת יחידות</w:t>
                        </w:r>
                      </w:p>
                      <w:p w:rsidR="008205B9" w:rsidRPr="005A344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והעברת כספים</w:t>
                        </w:r>
                      </w:p>
                    </w:tc>
                  </w:tr>
                  <w:tr w:rsidR="008205B9" w:rsidRPr="005A3449">
                    <w:trPr>
                      <w:jc w:val="right"/>
                    </w:trPr>
                    <w:tc>
                      <w:tcPr>
                        <w:tcW w:w="3867" w:type="pct"/>
                      </w:tcPr>
                      <w:p w:rsidR="008205B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ג. ביום העסקים הראשון לאחר תום התקופה להגשת ההזמנות או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קביעת תוצאות המכרז, לפי המאוחר שביניהם, ימסור מנהל קרן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סגורה הודעה בדבר תוצאות ההצעה שבתשקיף לרשות, לבורסה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ולרשם החברות, לפי הפרטים שקבע שר האוצר בתקנות, ויפרסמה</w:t>
                        </w:r>
                      </w:p>
                      <w:p w:rsidR="008205B9" w:rsidRPr="005A344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בשני עיתונים יומיים בעלי תפוצה רחבה.</w:t>
                        </w:r>
                      </w:p>
                    </w:tc>
                    <w:tc>
                      <w:tcPr>
                        <w:tcW w:w="1133" w:type="pct"/>
                      </w:tcPr>
                      <w:p w:rsidR="008205B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8205B9" w:rsidRPr="005A344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ההצעה</w:t>
                        </w:r>
                      </w:p>
                    </w:tc>
                  </w:tr>
                  <w:tr w:rsidR="008205B9" w:rsidRPr="005A3449">
                    <w:trPr>
                      <w:jc w:val="right"/>
                    </w:trPr>
                    <w:tc>
                      <w:tcPr>
                        <w:tcW w:w="3867" w:type="pct"/>
                      </w:tcPr>
                      <w:p w:rsidR="008205B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ד. פחת מספר ההזמנות שהוגשו או מספר המזמינים בהנפקה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ראשונה של קרן סגורה מהסכום המזערי של נכסים או מהמספר המזערי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בעלי יחידות שקבע שר האוצר בתקנות, לא יועברו כספים</w:t>
                        </w:r>
                      </w:p>
                      <w:p w:rsidR="008205B9" w:rsidRPr="005A344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מחשבונות מזמיני היחידות בקרן.</w:t>
                        </w:r>
                      </w:p>
                    </w:tc>
                    <w:tc>
                      <w:tcPr>
                        <w:tcW w:w="1133" w:type="pct"/>
                      </w:tcPr>
                      <w:p w:rsidR="008205B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נכסים מזערי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ומספר מזערי של</w:t>
                        </w:r>
                      </w:p>
                      <w:p w:rsidR="008205B9" w:rsidRPr="005A344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יחידות</w:t>
                        </w:r>
                      </w:p>
                    </w:tc>
                  </w:tr>
                  <w:tr w:rsidR="008205B9" w:rsidRPr="005A3449">
                    <w:trPr>
                      <w:jc w:val="right"/>
                    </w:trPr>
                    <w:tc>
                      <w:tcPr>
                        <w:tcW w:w="3867" w:type="pct"/>
                      </w:tcPr>
                      <w:p w:rsidR="008205B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ה. (א) מנהל קרן סגורה יגיש בקשה לרישום יחידות הקרן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למסחר סמוך לפני היום שבו יוצעו יחידות הקרן לציבור.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יחידות קרן סגורה לא יוצעו לציבור אלא לאחר שמנהל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קיבל אישור עקרוני של הבורסה לרישום יחידות הקרן למסחר.</w:t>
                        </w:r>
                      </w:p>
                      <w:p w:rsidR="008205B9" w:rsidRPr="005A344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מחיר היחידות הנסחרות ייקבע במסחר בבורסה.</w:t>
                        </w:r>
                      </w:p>
                    </w:tc>
                    <w:tc>
                      <w:tcPr>
                        <w:tcW w:w="1133" w:type="pct"/>
                      </w:tcPr>
                      <w:p w:rsidR="008205B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של יחידות</w:t>
                        </w:r>
                      </w:p>
                      <w:p w:rsidR="008205B9" w:rsidRPr="005A344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למסחר ומחירן</w:t>
                        </w:r>
                      </w:p>
                    </w:tc>
                  </w:tr>
                  <w:tr w:rsidR="008205B9" w:rsidRPr="005A3449">
                    <w:trPr>
                      <w:jc w:val="right"/>
                    </w:trPr>
                    <w:tc>
                      <w:tcPr>
                        <w:tcW w:w="3867" w:type="pct"/>
                      </w:tcPr>
                      <w:p w:rsidR="008205B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ו. (א) לא נרשמו יחידות קרן סגורה למסחר בבורסה -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יועברו כספים מחשבונות מזמיני היחידות בקרן: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מנהל הקרן יודיע על כך לרשות ביום העסקים הראשון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תות התקופה להגשת ההזמנות, בדרך שתורה הרשות;</w:t>
                        </w:r>
                      </w:p>
                      <w:p w:rsidR="008205B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מנהל הקרן יפרסם על כך הודעה בדרך ובמועד שקבע</w:t>
                        </w:r>
                      </w:p>
                      <w:p w:rsidR="008205B9" w:rsidRPr="005A3449" w:rsidRDefault="008205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בתקנות.</w:t>
                        </w:r>
                      </w:p>
                    </w:tc>
                    <w:tc>
                      <w:tcPr>
                        <w:tcW w:w="1133" w:type="pct"/>
                      </w:tcPr>
                      <w:p w:rsidR="008205B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רישום יחידות</w:t>
                        </w:r>
                      </w:p>
                      <w:p w:rsidR="008205B9" w:rsidRPr="005A3449" w:rsidRDefault="008205B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למסחר או מחיקתו</w:t>
                        </w:r>
                      </w:p>
                    </w:tc>
                  </w:tr>
                </w:tbl>
                <w:p w:rsidR="008205B9" w:rsidRDefault="008205B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D57A0" w:rsidRDefault="008D57A0">
      <w:pPr>
        <w:rPr>
          <w:rtl/>
        </w:rPr>
      </w:pPr>
      <w:r>
        <w:rPr>
          <w:rtl/>
        </w:rPr>
        <w:br w:type="page"/>
      </w:r>
    </w:p>
    <w:p w:rsidR="008D57A0" w:rsidRDefault="00000000">
      <w:pPr>
        <w:rPr>
          <w:rtl/>
        </w:rPr>
      </w:pPr>
      <w:r>
        <w:pict>
          <v:shape id="_x0000_s40873" o:spid="_x0000_s1047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40873" inset="0,0,0,0">
              <w:txbxContent>
                <w:p w:rsidR="008205B9" w:rsidRDefault="008205B9">
                  <w:r>
                    <w:rPr>
                      <w:rtl/>
                    </w:rPr>
                    <w:t>109                                         ספר החוקים 1386                 א' באדר ב' התשנ"ב 06.03.1992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74" o:spid="_x0000_s1048" type="#_x0000_t202" style="position:absolute;left:0;text-align:left;margin-left:386.35pt;margin-top:722.95pt;width:167.9pt;height:18.8pt;z-index:26;mso-position-horizontal-relative:page;mso-position-vertical-relative:page" stroked="f">
            <v:textbox style="mso-next-textbox:#_x0000_s40874" inset="0,0,0,0">
              <w:txbxContent>
                <w:p w:rsidR="008205B9" w:rsidRDefault="008205B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0875" o:spid="_x0000_s1049" type="#_x0000_t202" style="position:absolute;left:0;text-align:left;margin-left:156.5pt;margin-top:163.4pt;width:372.85pt;height:556pt;z-index:25;mso-position-horizontal-relative:page;mso-position-vertical-relative:page" stroked="f">
            <v:textbox style="mso-next-textbox:#_x0000_s40875" inset="0,0,0,0">
              <w:txbxContent>
                <w:tbl>
                  <w:tblPr>
                    <w:tblW w:w="4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53"/>
                    <w:gridCol w:w="1426"/>
                  </w:tblGrid>
                  <w:tr w:rsidR="008205B9" w:rsidRPr="008D57A0">
                    <w:trPr>
                      <w:jc w:val="right"/>
                    </w:trPr>
                    <w:tc>
                      <w:tcPr>
                        <w:tcW w:w="3948" w:type="pct"/>
                      </w:tcPr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ח. (א) מנהל קרן ישקיע את כספי הקרן בהתאם למדיניות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ההשקעות של הקרן כפי שנקבעה בהסכם הנאמנות ובתשקיף הקרן.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שר האוצר רשאי לקבוע כתקנות, דרך כלל או לסוגי קרנות,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שבה מנהל קרן המציעה את יחידותיה לציבור לראשונה יהיה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להשקיע את כספי הקרן שלא לפי האמור בסעיף קטן (א).";</w:t>
                        </w:r>
                      </w:p>
                    </w:tc>
                    <w:tc>
                      <w:tcPr>
                        <w:tcW w:w="1052" w:type="pct"/>
                      </w:tcPr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השקעת כספי</w:t>
                        </w:r>
                      </w:p>
                      <w:p w:rsidR="008205B9" w:rsidRPr="008D57A0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</w:t>
                        </w:r>
                      </w:p>
                    </w:tc>
                  </w:tr>
                  <w:tr w:rsidR="008205B9" w:rsidRPr="008D57A0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בסעיף 14, אחרי סעיף קטן (ב) יבוא: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האוצר רשאי לקבוע כתקנות, באישור ועדת הכספים של הכנסת, הוראות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השיעורים שמנהל קרן רשאי להשקיע בנכסים שאינם ניירות ערך בשביל קרן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שבניהולו.":</w:t>
                        </w:r>
                      </w:p>
                      <w:p w:rsidR="008205B9" w:rsidRPr="008D57A0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במקום סעיף 15 יבוא:</w:t>
                        </w:r>
                      </w:p>
                    </w:tc>
                  </w:tr>
                  <w:tr w:rsidR="008205B9" w:rsidRPr="008D57A0">
                    <w:trPr>
                      <w:jc w:val="right"/>
                    </w:trPr>
                    <w:tc>
                      <w:tcPr>
                        <w:tcW w:w="3948" w:type="pct"/>
                      </w:tcPr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מנהל קרן לא יקנה בשביל קרן בניהולו אלא נכסים כמשמעותם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.1</w:t>
                        </w:r>
                      </w:p>
                    </w:tc>
                    <w:tc>
                      <w:tcPr>
                        <w:tcW w:w="1052" w:type="pct"/>
                      </w:tcPr>
                      <w:p w:rsidR="008205B9" w:rsidRPr="008D57A0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"קניית נכסים</w:t>
                        </w:r>
                      </w:p>
                    </w:tc>
                  </w:tr>
                  <w:tr w:rsidR="008205B9" w:rsidRPr="008D57A0">
                    <w:trPr>
                      <w:jc w:val="right"/>
                    </w:trPr>
                    <w:tc>
                      <w:tcPr>
                        <w:tcW w:w="3948" w:type="pct"/>
                      </w:tcPr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א. (א) הנאמן יקבע סוגי עסקאות המהותיות לקרן או שעלול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בהן ניגוד ענינים בין ענינם של מחזיקי היחידות בקרן לבין ענינו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מנהל הקרן או של חברה השולטת בו או של חברה בשליטתה של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כאמור, ואשר מנהל קרן לא יהיה רשאי לבצען אלא אם כן קיבל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אישור מראש של דירקטוריון מנהל הקרן או של ועדה מועדותיו.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קרן לא יבצע עסקה מהסוג שקבע הנאמן כאמור</w:t>
                        </w:r>
                      </w:p>
                      <w:p w:rsidR="008205B9" w:rsidRPr="008D57A0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אלא אם כן נתקיימו התנאים שנקבעו כאמור.";</w:t>
                        </w:r>
                      </w:p>
                    </w:tc>
                    <w:tc>
                      <w:tcPr>
                        <w:tcW w:w="1052" w:type="pct"/>
                      </w:tcPr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על</w:t>
                        </w:r>
                      </w:p>
                      <w:p w:rsidR="008205B9" w:rsidRPr="008D57A0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</w:t>
                        </w:r>
                      </w:p>
                    </w:tc>
                  </w:tr>
                  <w:tr w:rsidR="008205B9" w:rsidRPr="008D57A0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8205B9" w:rsidRPr="008D57A0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במקום סעיף 17 יבוא:</w:t>
                        </w:r>
                      </w:p>
                    </w:tc>
                  </w:tr>
                  <w:tr w:rsidR="008205B9" w:rsidRPr="008D57A0">
                    <w:trPr>
                      <w:jc w:val="right"/>
                    </w:trPr>
                    <w:tc>
                      <w:tcPr>
                        <w:tcW w:w="3948" w:type="pct"/>
                      </w:tcPr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עסקה של מנהל קרן בשביל קרן שבניהולו תיעשה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במזומנים, ואולם שר האוצר רשאי לקבוע בתקנות, באישור ועדת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סוגי נכסים שאינם ניירות ערך שעסקה בהם ניתן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באשראי ושיעור הנכסים שיירכשו באשראי כאמור מתוך שוויים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כלל נכסי הקרן.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23(א), נכסי קרן שנרכשו באשראי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יהיו ניתנים לשעבוד או למישכון.'/-</w:t>
                        </w:r>
                      </w:p>
                    </w:tc>
                    <w:tc>
                      <w:tcPr>
                        <w:tcW w:w="1052" w:type="pct"/>
                      </w:tcPr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"עסקאות במזומנים</w:t>
                        </w:r>
                      </w:p>
                      <w:p w:rsidR="008205B9" w:rsidRPr="008D57A0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ועסקאות באשראי</w:t>
                        </w:r>
                      </w:p>
                    </w:tc>
                  </w:tr>
                  <w:tr w:rsidR="008205B9" w:rsidRPr="008D57A0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כסעיף 33, אחרי הגדרת "ניירות ערך חייבי מס" יבוא: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""זכות במקרקעין", "זכות באיגוד", "איגוד מקרקעין", "מס שבח" ו"מס רכישה"-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כהגדרתם בחוק מס שבח מקרקעין, התשכ"ג-1963 (להלן - חוק מס שבח);"</w:t>
                        </w:r>
                      </w:p>
                      <w:p w:rsidR="008205B9" w:rsidRPr="008D57A0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אחרי סעיף 35 יבוא:</w:t>
                        </w:r>
                      </w:p>
                    </w:tc>
                  </w:tr>
                  <w:tr w:rsidR="008205B9" w:rsidRPr="008D57A0">
                    <w:trPr>
                      <w:jc w:val="right"/>
                    </w:trPr>
                    <w:tc>
                      <w:tcPr>
                        <w:tcW w:w="3948" w:type="pct"/>
                      </w:tcPr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(א) על אף האמור בסעיף 35(א), על הכנסה של קרן סגורה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מהחזקה, השכרה או שימוש במקרקעין, ועל הכנסה הנובעת ממכירת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במקרקעין או ממכירת זכות באיגוד מקרקעין, יחולו שיעורי המס</w:t>
                        </w:r>
                      </w:p>
                    </w:tc>
                    <w:tc>
                      <w:tcPr>
                        <w:tcW w:w="1052" w:type="pct"/>
                      </w:tcPr>
                      <w:p w:rsidR="008205B9" w:rsidRPr="008D57A0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סגורה</w:t>
                        </w:r>
                      </w:p>
                    </w:tc>
                  </w:tr>
                </w:tbl>
                <w:p w:rsidR="008205B9" w:rsidRDefault="008205B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0876" o:spid="_x0000_s1050" type="#_x0000_t202" style="position:absolute;left:0;text-align:left;margin-left:245.2pt;margin-top:144.4pt;width:139.4pt;height:19pt;z-index:24;mso-position-horizontal-relative:page;mso-position-vertical-relative:page" stroked="f">
            <v:textbox style="mso-next-textbox:#_x0000_s40876" inset="0,0,0,0">
              <w:txbxContent>
                <w:p w:rsidR="008205B9" w:rsidRDefault="008205B9">
                  <w:pPr>
                    <w:pStyle w:val="OCRStyle8"/>
                    <w:ind w:left="122"/>
                  </w:pPr>
                  <w:r>
                    <w:rPr>
                      <w:rtl/>
                    </w:rPr>
                    <w:t>סימן ג': הוראות ייכלל הקרנות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77" o:spid="_x0000_s1051" type="#_x0000_t202" style="position:absolute;left:0;text-align:left;margin-left:173.7pt;margin-top:66pt;width:351.25pt;height:77.6pt;z-index:23;mso-position-horizontal-relative:page;mso-position-vertical-relative:page" stroked="f">
            <v:textbox style="mso-next-textbox:#_x0000_s40877" inset="0,0,0,0">
              <w:txbxContent>
                <w:tbl>
                  <w:tblPr>
                    <w:tblW w:w="44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73"/>
                    <w:gridCol w:w="1112"/>
                  </w:tblGrid>
                  <w:tr w:rsidR="008205B9" w:rsidRPr="008D57A0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נמחקו יחידות קרן סגורה מהמסחר, תפורק הקרן.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ז. שר האוצר רשאי לקבוע בתקנות, באישור ועדת הכספים של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תנאים שבהם רשאית קרן סגורה להחזיק נכסים מסוגים שונים,</w:t>
                        </w:r>
                      </w:p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הדרך לניהולם.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8205B9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להחזקת</w:t>
                        </w:r>
                      </w:p>
                      <w:p w:rsidR="008205B9" w:rsidRPr="008D57A0" w:rsidRDefault="008205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ולניהולם</w:t>
                        </w:r>
                      </w:p>
                    </w:tc>
                  </w:tr>
                </w:tbl>
                <w:p w:rsidR="008205B9" w:rsidRDefault="008205B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8205B9" w:rsidRDefault="008205B9">
      <w:pPr>
        <w:rPr>
          <w:rtl/>
        </w:rPr>
      </w:pPr>
      <w:r>
        <w:rPr>
          <w:rtl/>
        </w:rPr>
        <w:br w:type="page"/>
      </w:r>
    </w:p>
    <w:p w:rsidR="008205B9" w:rsidRDefault="00000000">
      <w:pPr>
        <w:rPr>
          <w:rtl/>
        </w:rPr>
      </w:pPr>
      <w:r>
        <w:pict>
          <v:shape id="_x0000_s40878" o:spid="_x0000_s1052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40878" inset="0,0,0,0">
              <w:txbxContent>
                <w:p w:rsidR="008205B9" w:rsidRDefault="008205B9">
                  <w:r>
                    <w:rPr>
                      <w:rtl/>
                    </w:rPr>
                    <w:t>110                                         ספר החוקים 1386                 א' באדר ב' התשנ"ב 06.03.1992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79" o:spid="_x0000_s1053" type="#_x0000_t202" style="position:absolute;left:0;text-align:left;margin-left:73.95pt;margin-top:714.65pt;width:185.9pt;height:30.9pt;z-index:34;mso-position-horizontal-relative:page;mso-position-vertical-relative:page" stroked="f">
            <v:textbox style="mso-next-textbox:#_x0000_s40879" inset="0,0,0,0">
              <w:txbxContent>
                <w:p w:rsidR="008205B9" w:rsidRDefault="008205B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0880" o:spid="_x0000_s1054" type="#_x0000_t202" style="position:absolute;left:0;text-align:left;margin-left:368.4pt;margin-top:675.05pt;width:96.45pt;height:25.75pt;z-index:33;mso-position-horizontal-relative:page;mso-position-vertical-relative:page" stroked="f">
            <v:textbox style="mso-next-textbox:#_x0000_s40880" inset="0,0,0,0">
              <w:txbxContent>
                <w:p w:rsidR="008205B9" w:rsidRPr="008205B9" w:rsidRDefault="008205B9">
                  <w:pPr>
                    <w:pStyle w:val="OCRStyle9"/>
                    <w:ind w:left="158"/>
                  </w:pPr>
                  <w:r>
                    <w:rPr>
                      <w:rtl/>
                    </w:rPr>
                    <w:t>10 ס"ח התשנ"א, עני 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81" o:spid="_x0000_s1055" type="#_x0000_t202" style="position:absolute;left:0;text-align:left;margin-left:85.05pt;margin-top:595.85pt;width:83.55pt;height:33.45pt;z-index:32;mso-position-horizontal-relative:page;mso-position-vertical-relative:page" stroked="f">
            <v:textbox style="mso-next-textbox:#_x0000_s40881" inset="0,0,0,0">
              <w:txbxContent>
                <w:p w:rsidR="008205B9" w:rsidRDefault="008205B9">
                  <w:pPr>
                    <w:pStyle w:val="OCRStyle9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8205B9" w:rsidRDefault="008205B9">
                  <w:pPr>
                    <w:pStyle w:val="OCRStyle9"/>
                    <w:ind w:left="25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82" o:spid="_x0000_s1056" type="#_x0000_t202" style="position:absolute;left:0;text-align:left;margin-left:181.5pt;margin-top:626.75pt;width:87.9pt;height:36.25pt;z-index:31;mso-position-horizontal-relative:page;mso-position-vertical-relative:page" stroked="f">
            <v:textbox style="mso-next-textbox:#_x0000_s40882" inset="0,0,0,0">
              <w:txbxContent>
                <w:p w:rsidR="008205B9" w:rsidRDefault="008205B9">
                  <w:pPr>
                    <w:pStyle w:val="OCRStyle9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8205B9" w:rsidRDefault="008205B9">
                  <w:pPr>
                    <w:pStyle w:val="OCRStyle9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83" o:spid="_x0000_s1057" type="#_x0000_t202" style="position:absolute;left:0;text-align:left;margin-left:285.65pt;margin-top:595.85pt;width:73.25pt;height:41.2pt;z-index:30;mso-position-horizontal-relative:page;mso-position-vertical-relative:page" stroked="f">
            <v:textbox style="mso-next-textbox:#_x0000_s40883" inset="0,0,0,0">
              <w:txbxContent>
                <w:p w:rsidR="008205B9" w:rsidRDefault="008205B9">
                  <w:pPr>
                    <w:pStyle w:val="OCRStyle9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205B9" w:rsidRDefault="008205B9">
                  <w:pPr>
                    <w:pStyle w:val="OCRStyle9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84" o:spid="_x0000_s1058" type="#_x0000_t202" style="position:absolute;left:0;text-align:left;margin-left:379.5pt;margin-top:621.6pt;width:75.85pt;height:42.95pt;z-index:29;mso-position-horizontal-relative:page;mso-position-vertical-relative:page" stroked="f">
            <v:textbox style="mso-next-textbox:#_x0000_s40884" inset="0,0,0,0">
              <w:txbxContent>
                <w:p w:rsidR="008205B9" w:rsidRDefault="008205B9">
                  <w:pPr>
                    <w:pStyle w:val="OCRStyle9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205B9" w:rsidRDefault="008205B9">
                  <w:pPr>
                    <w:pStyle w:val="OCRStyle9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85" o:spid="_x0000_s1059" type="#_x0000_t202" style="position:absolute;left:0;text-align:left;margin-left:74.75pt;margin-top:65.4pt;width:473.4pt;height:524.3pt;z-index:28;mso-position-horizontal-relative:page;mso-position-vertical-relative:page" stroked="f">
            <v:textbox style="mso-next-textbox:#_x0000_s4088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05"/>
                    <w:gridCol w:w="1765"/>
                    <w:gridCol w:w="1439"/>
                  </w:tblGrid>
                  <w:tr w:rsidR="008205B9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בסעיפים 126 ו-127 לפקודה, או שיעור מס מופחת או פטור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החלים לפי כל דין על חבר-בני-אדם.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הכנסה אחרת של קרן סגורה ועל יחידותיה יחולו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החלות על קרן מסוייגת ועל יחידה פטורת מס.";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בסעיף 39א -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בכותרת השוליים, אחרי "ריווח הון" יבוא "ומס שבח";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"ריווח הון" יבוא "או שבח", במקום "שנבע" יבוא "שנבעו", ובמקום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"פטור" יבוא "פטורים";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אחרי סעיף 39א יבוא:</w:t>
                        </w:r>
                      </w:p>
                    </w:tc>
                    <w:tc>
                      <w:tcPr>
                        <w:tcW w:w="836" w:type="pct"/>
                      </w:tcPr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8205B9">
                    <w:trPr>
                      <w:jc w:val="right"/>
                    </w:trPr>
                    <w:tc>
                      <w:tcPr>
                        <w:tcW w:w="3139" w:type="pct"/>
                      </w:tcPr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39ב. רכישת יחידה בקרן סגורה אשר בין נכסיה כלולים מקרקעין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פטורה ממס רכישה."?</w:t>
                        </w:r>
                      </w:p>
                    </w:tc>
                    <w:tc>
                      <w:tcPr>
                        <w:tcW w:w="1025" w:type="pct"/>
                      </w:tcPr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ממס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רכישה ברכישת</w:t>
                        </w:r>
                      </w:p>
                      <w:p w:rsidR="008205B9" w:rsidRP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 בקרן</w:t>
                        </w:r>
                      </w:p>
                    </w:tc>
                    <w:tc>
                      <w:tcPr>
                        <w:tcW w:w="836" w:type="pct"/>
                      </w:tcPr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8205B9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בסעיף 46, אחרי פסקה (2) יבוא: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דירקטוריון הבורסה החליט למחוק מהמסחר בבורסה את היחידות של קרן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סגורה;"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בסעיף 48(ב), אחרי פסקה (2) יבוא: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עבר ביודעין על הוראות סעיף 13ב (א) או (ב);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(2ב) עבר על הוראת סעיף 13ח;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(2ג) קנה או מכר נכסים בשביל קרן בניגוד להוראות סעיפים 15 או 17;</w:t>
                        </w:r>
                      </w:p>
                      <w:p w:rsidR="008205B9" w:rsidRP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(2ד) ביצע עסקה בשביל קרן בניגוד להוראות סעיף 15 א."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8205B9" w:rsidRPr="008205B9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הסדרים במשק המדינה (היטלים וארנונה), התשנ"א-101991 -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2(2), הסיפה המתחילה במלים "היטל כאמור" - תימחק;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4(א), אחרי "לאדם החייב בהיטל" יבוא "לפי סעיף 2(1)";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בסעיף 7 יסומן (א) ואחריו יבוא: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האוצר, באישור ועדת הכספים של הכנסת, רשאי להתקין תקנות לענין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תשלום היטל לפי סעיף 2(2), ניכויו במקור, דיווח עליו והעברתו לפקיד השומה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הגשת דין וחשבון לגבי הלוואה שעליה חל חיוב בהיטל כאמור."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(היטלים</w:t>
                        </w:r>
                      </w:p>
                      <w:p w:rsidR="008205B9" w:rsidRP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וארנונה)</w:t>
                        </w:r>
                      </w:p>
                    </w:tc>
                  </w:tr>
                  <w:tr w:rsidR="008205B9" w:rsidRPr="008205B9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תחילתו של סעיף 9 ביום ב' בניסן התשנ"ב (1 באפריל 1992); תחילתו של סעיף 10 ביום</w:t>
                        </w:r>
                      </w:p>
                      <w:p w:rsid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ט"ו בטבת התשנ"א (1 בינואר 1991); תחילתן של יתר הוראות חוק זה ביום כ"ה בטבת התשנ"ב</w:t>
                        </w:r>
                      </w:p>
                      <w:p w:rsidR="008205B9" w:rsidRP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1992).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8205B9" w:rsidRPr="008205B9" w:rsidRDefault="008205B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205B9" w:rsidRDefault="008205B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B20C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CF7262-0985-4903-B2D3-E19B05EA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20C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D423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0473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7768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7C224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EF5C64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5A3449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8D57A0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8205B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52</Characters>
  <Application>Microsoft Office Word</Application>
  <DocSecurity>4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10</cp:revision>
  <dcterms:created xsi:type="dcterms:W3CDTF">2008-04-07T12:55:00Z</dcterms:created>
  <dcterms:modified xsi:type="dcterms:W3CDTF">2008-04-07T12:57:00Z</dcterms:modified>
</cp:coreProperties>
</file>