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31413" w:rsidRDefault="00E31413">
      <w:pPr>
        <w:rPr>
          <w:rtl/>
        </w:rPr>
      </w:pPr>
    </w:p>
    <w:p w:rsidR="00E3141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04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1042" inset="0,0,0,0">
              <w:txbxContent>
                <w:p w:rsidR="00E31413" w:rsidRDefault="00E31413">
                  <w:r>
                    <w:rPr>
                      <w:rtl/>
                    </w:rPr>
                    <w:t>114                                         ספר החוקים 1421                 י"א בסיוון התשנ"ג 31.05.1993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43" o:spid="_x0000_s1026" type="#_x0000_t202" style="position:absolute;left:0;text-align:left;margin-left:86.85pt;margin-top:672.6pt;width:400.15pt;height:55.05pt;z-index:7;mso-position-horizontal-relative:page;mso-position-vertical-relative:page" stroked="f">
            <v:textbox style="mso-next-textbox:#_x0000_s41043" inset="0,0,0,0">
              <w:txbxContent>
                <w:p w:rsidR="00E31413" w:rsidRDefault="00E31413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בסיון התשנ''ג (24 במאי 1993); הצעת החוק ודברי הסבר פורסמו בהצעות חוק 2559, מיום י''ט</w:t>
                  </w:r>
                </w:p>
                <w:p w:rsidR="00E31413" w:rsidRDefault="00E31413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בשבט התשנ"ג (10 בפברואר 1993), עמ' 65.</w:t>
                  </w:r>
                </w:p>
                <w:p w:rsidR="00E31413" w:rsidRDefault="00E31413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 xml:space="preserve"> ס"ח התשכ"ה, עמ' 248.</w:t>
                  </w:r>
                </w:p>
                <w:p w:rsidR="00E31413" w:rsidRPr="00E31413" w:rsidRDefault="00E31413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2 ס"ח התשל"ה, עמ' .211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44" o:spid="_x0000_s1027" type="#_x0000_t202" style="position:absolute;left:0;text-align:left;margin-left:94.35pt;margin-top:596.55pt;width:73.65pt;height:41.8pt;z-index:6;mso-position-horizontal-relative:page;mso-position-vertical-relative:page" stroked="f">
            <v:textbox style="mso-next-textbox:#_x0000_s41044" inset="0,0,0,0">
              <w:txbxContent>
                <w:p w:rsidR="00E31413" w:rsidRDefault="00E31413">
                  <w:pPr>
                    <w:pStyle w:val="OCRStyle1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E31413" w:rsidRDefault="00E31413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45" o:spid="_x0000_s1028" type="#_x0000_t202" style="position:absolute;left:0;text-align:left;margin-left:173.75pt;margin-top:623.3pt;width:102.75pt;height:41pt;z-index:5;mso-position-horizontal-relative:page;mso-position-vertical-relative:page" stroked="f">
            <v:textbox style="mso-next-textbox:#_x0000_s41045" inset="0,0,0,0">
              <w:txbxContent>
                <w:p w:rsidR="00E31413" w:rsidRDefault="00E31413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E31413" w:rsidRDefault="00E31413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46" o:spid="_x0000_s1029" type="#_x0000_t202" style="position:absolute;left:0;text-align:left;margin-left:287.4pt;margin-top:589.85pt;width:99.4pt;height:48.5pt;z-index:4;mso-position-horizontal-relative:page;mso-position-vertical-relative:page" stroked="f">
            <v:textbox style="mso-next-textbox:#_x0000_s41046" inset="0,0,0,0">
              <w:txbxContent>
                <w:p w:rsidR="00E31413" w:rsidRDefault="00E31413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E31413" w:rsidRDefault="00E31413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47" o:spid="_x0000_s1030" type="#_x0000_t202" style="position:absolute;left:0;text-align:left;margin-left:393.55pt;margin-top:624.1pt;width:88.5pt;height:41.8pt;z-index:3;mso-position-horizontal-relative:page;mso-position-vertical-relative:page" stroked="f">
            <v:textbox style="mso-next-textbox:#_x0000_s41047" inset="0,0,0,0">
              <w:txbxContent>
                <w:p w:rsidR="00E31413" w:rsidRDefault="00E31413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E31413" w:rsidRDefault="00E31413">
                  <w:pPr>
                    <w:pStyle w:val="OCRStyle1"/>
                    <w:ind w:left="40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048" o:spid="_x0000_s1031" type="#_x0000_t202" style="position:absolute;left:0;text-align:left;margin-left:83.45pt;margin-top:101.15pt;width:475.4pt;height:487.85pt;z-index:2;mso-position-horizontal-relative:page;mso-position-vertical-relative:page" stroked="f">
            <v:textbox style="mso-next-textbox:#_x0000_s4104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3"/>
                    <w:gridCol w:w="1381"/>
                  </w:tblGrid>
                  <w:tr w:rsidR="00E31413" w:rsidRPr="00E31413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E31413" w:rsidRDefault="00E314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63 לחוק הרשויות המקומיות (בחירות), התשכ"ה-1965 1, אחרי סעיף קטן (ד.)</w:t>
                        </w:r>
                      </w:p>
                      <w:p w:rsidR="00E31413" w:rsidRDefault="00E314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E31413" w:rsidRDefault="00E314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נמצא במעטפת הצבעה לבחירת המועצה פתק הצבעה לראש רשות - הקול פסול.</w:t>
                        </w:r>
                      </w:p>
                      <w:p w:rsidR="00E31413" w:rsidRDefault="00E314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נמצאו במעטפת הצבעה לבחירת המועצה פתק הצבעה למועצה ופתק הצבעה לראש</w:t>
                        </w:r>
                      </w:p>
                      <w:p w:rsidR="00E31413" w:rsidRPr="00E31413" w:rsidRDefault="00E314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- פסולים שני הקולות."</w:t>
                        </w:r>
                      </w:p>
                    </w:tc>
                    <w:tc>
                      <w:tcPr>
                        <w:tcW w:w="799" w:type="pct"/>
                      </w:tcPr>
                      <w:p w:rsidR="00E31413" w:rsidRDefault="00E314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E31413" w:rsidRDefault="00E314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המקומיות</w:t>
                        </w:r>
                      </w:p>
                      <w:p w:rsidR="00E31413" w:rsidRPr="00E31413" w:rsidRDefault="00E314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(בחירות)</w:t>
                        </w:r>
                      </w:p>
                    </w:tc>
                  </w:tr>
                  <w:tr w:rsidR="00E31413" w:rsidRPr="00E31413">
                    <w:trPr>
                      <w:jc w:val="right"/>
                    </w:trPr>
                    <w:tc>
                      <w:tcPr>
                        <w:tcW w:w="4201" w:type="pct"/>
                      </w:tcPr>
                      <w:p w:rsidR="00E31413" w:rsidRDefault="00E314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בסעיף 7 לחוק הרשויות המקומיות (בחירת ראש הרשות וסגניו וכהונתם), התשל"ה-</w:t>
                        </w:r>
                      </w:p>
                      <w:p w:rsidR="00E31413" w:rsidRDefault="00E314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21975 -</w:t>
                        </w:r>
                      </w:p>
                      <w:p w:rsidR="00E31413" w:rsidRDefault="00E314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"הקלפיות ומעטפות ההצבעה" יבוא "והקלפיות";</w:t>
                        </w:r>
                      </w:p>
                      <w:p w:rsidR="00E31413" w:rsidRDefault="00E314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(ב)(1), המספר "50" - יימחק, ובמקום "עד 61" יבוא "עד 60, 61(ב)</w:t>
                        </w:r>
                      </w:p>
                      <w:p w:rsidR="00E31413" w:rsidRDefault="00E314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ו-&lt;ג)";</w:t>
                        </w:r>
                      </w:p>
                      <w:p w:rsidR="00E31413" w:rsidRDefault="00E314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(ג), במקום פסקאות (4) ו-(5) יבוא:</w:t>
                        </w:r>
                      </w:p>
                      <w:p w:rsidR="00E31413" w:rsidRDefault="00E314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נמצא במעטפת הצבעה לבחירת ראש הרשות פתק הצבעה למועצה - הקול</w:t>
                        </w:r>
                      </w:p>
                      <w:p w:rsidR="00E31413" w:rsidRDefault="00E314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פסול;</w:t>
                        </w:r>
                      </w:p>
                      <w:p w:rsidR="00E31413" w:rsidRDefault="00E314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נמצאו במעטפת הצבעה לבחירת ראש הרשות פתק הצבעה לראש הרשות ופתק</w:t>
                        </w:r>
                      </w:p>
                      <w:p w:rsidR="00E31413" w:rsidRDefault="00E314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הצבעה למועצה - פסולים שני הקולות."</w:t>
                        </w:r>
                      </w:p>
                      <w:p w:rsidR="00E31413" w:rsidRDefault="00E314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קטן (0 יבוא:</w:t>
                        </w:r>
                      </w:p>
                      <w:p w:rsidR="00E31413" w:rsidRDefault="00E314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על מעטפות הצבעה לבחירת ראש הרשות יחולו הוראות אלה:</w:t>
                        </w:r>
                      </w:p>
                      <w:p w:rsidR="00E31413" w:rsidRDefault="00E314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מעטפות ההצבעה יהיו אטומות ובצורה אחידה כפי שיקבע השר</w:t>
                        </w:r>
                      </w:p>
                      <w:p w:rsidR="00E31413" w:rsidRDefault="00E314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בתקנות; סמוך לבחירות יספק השר לכל מועצה, על חשבונה, כמות מספקת </w:t>
                        </w:r>
                      </w:p>
                      <w:p w:rsidR="00E31413" w:rsidRDefault="00E314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של מעטפות הצבעה; </w:t>
                        </w:r>
                      </w:p>
                      <w:p w:rsidR="00E31413" w:rsidRDefault="00E314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המעטפה תהיה בצבע שונה ממעטפת ההצבעה למועצה; צבעה וצורתה</w:t>
                        </w:r>
                      </w:p>
                      <w:p w:rsidR="00E31413" w:rsidRDefault="00E314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בתקנות; !</w:t>
                        </w:r>
                      </w:p>
                      <w:p w:rsidR="00E31413" w:rsidRDefault="00E314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(3' פקיד הבחירות יקבע סימן מיוחד שיוטבע על מעטפות, ההצבעה. |</w:t>
                        </w:r>
                      </w:p>
                      <w:p w:rsidR="00E31413" w:rsidRDefault="00E314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וכך מצביעים: בתא המסתיר את הבוחר מפני זולתו נותן הבוחר פתק הצבעה</w:t>
                        </w:r>
                      </w:p>
                      <w:p w:rsidR="00E31413" w:rsidRDefault="00E314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לבחירת ראש הרשות לתוך המעטפה המיוחדת להצבעה זו, שנתנה לו ועדת הקלפי; </w:t>
                        </w:r>
                      </w:p>
                      <w:p w:rsidR="00E31413" w:rsidRPr="00E31413" w:rsidRDefault="00E314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הצבעה זו תהיה מקבילה בזמן להצבעתו למועצה."</w:t>
                        </w:r>
                      </w:p>
                    </w:tc>
                    <w:tc>
                      <w:tcPr>
                        <w:tcW w:w="799" w:type="pct"/>
                      </w:tcPr>
                      <w:p w:rsidR="00E31413" w:rsidRDefault="00E314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E31413" w:rsidRDefault="00E314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המקומיות</w:t>
                        </w:r>
                      </w:p>
                      <w:p w:rsidR="00E31413" w:rsidRDefault="00E314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(בחירת ראש</w:t>
                        </w:r>
                      </w:p>
                      <w:p w:rsidR="00E31413" w:rsidRDefault="00E314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וסגניו</w:t>
                        </w:r>
                      </w:p>
                      <w:p w:rsidR="00E31413" w:rsidRPr="00E31413" w:rsidRDefault="00E3141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וכהונתם)</w:t>
                        </w:r>
                      </w:p>
                    </w:tc>
                  </w:tr>
                </w:tbl>
                <w:p w:rsidR="00E31413" w:rsidRDefault="00E3141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049" o:spid="_x0000_s1032" type="#_x0000_t202" style="position:absolute;left:0;text-align:left;margin-left:92pt;margin-top:53.45pt;width:386.7pt;height:45.15pt;z-index:1;mso-position-horizontal-relative:page;mso-position-vertical-relative:page" stroked="f">
            <v:textbox style="mso-next-textbox:#_x0000_s41049" inset="0,0,0,0">
              <w:txbxContent>
                <w:p w:rsidR="00E31413" w:rsidRDefault="00E31413">
                  <w:pPr>
                    <w:pStyle w:val="OCRStyle1"/>
                    <w:ind w:left="468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הרשויות המקומיות (בחירות - מעטפות הצבעה) (תיקוני חקיקה),</w:t>
                  </w:r>
                </w:p>
                <w:p w:rsidR="00E31413" w:rsidRPr="00E31413" w:rsidRDefault="00E31413">
                  <w:pPr>
                    <w:pStyle w:val="OCRStyle1"/>
                    <w:ind w:left="292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התשנ"ג-1993*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3141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141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F9EF36F-1213-4025-9038-FFCAB3833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3141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2008-04-07T09:00:00Z</dcterms:created>
  <dcterms:modified xsi:type="dcterms:W3CDTF">2008-04-07T09:00:00Z</dcterms:modified>
</cp:coreProperties>
</file>