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00C6" w:rsidRDefault="007E00C6">
      <w:pPr>
        <w:rPr>
          <w:rtl/>
        </w:rPr>
      </w:pPr>
    </w:p>
    <w:p w:rsidR="007E00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050" inset="0,0,0,0">
              <w:txbxContent>
                <w:p w:rsidR="007E00C6" w:rsidRDefault="007E00C6">
                  <w:r>
                    <w:rPr>
                      <w:rtl/>
                    </w:rPr>
                    <w:t>134                                         ספר החוקים 1427                     ד' באב התשנ"ג 22.07.1993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51" o:spid="_x0000_s1026" type="#_x0000_t202" style="position:absolute;left:0;text-align:left;margin-left:101.1pt;margin-top:689.05pt;width:396pt;height:74.85pt;z-index:7;mso-position-horizontal-relative:page;mso-position-vertical-relative:page" stroked="f">
            <v:textbox style="mso-next-textbox:#_x0000_s41051" inset="0,0,0,0">
              <w:txbxContent>
                <w:p w:rsidR="007E00C6" w:rsidRDefault="007E00C6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כ''ד בתמוז התשנ''ג (13 ביולי 1993); הצעת החוק ודברי הסבר פורסמו בהצעות חוק 2168, מיום</w:t>
                  </w:r>
                </w:p>
                <w:p w:rsidR="007E00C6" w:rsidRPr="007E00C6" w:rsidRDefault="007E00C6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כ''ג באדר התשנ''ג (16 במרס 1993), עמ'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52" o:spid="_x0000_s1027" type="#_x0000_t202" style="position:absolute;left:0;text-align:left;margin-left:122.5pt;margin-top:621.3pt;width:98.2pt;height:37.05pt;z-index:6;mso-position-horizontal-relative:page;mso-position-vertical-relative:page" stroked="f">
            <v:textbox style="mso-next-textbox:#_x0000_s41052" inset="0,0,0,0">
              <w:txbxContent>
                <w:p w:rsidR="007E00C6" w:rsidRDefault="007E00C6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7E00C6" w:rsidRDefault="007E00C6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53" o:spid="_x0000_s1028" type="#_x0000_t202" style="position:absolute;left:0;text-align:left;margin-left:233.55pt;margin-top:653.2pt;width:81pt;height:31.7pt;z-index:5;mso-position-horizontal-relative:page;mso-position-vertical-relative:page" stroked="f">
            <v:textbox style="mso-next-textbox:#_x0000_s41053" inset="0,0,0,0">
              <w:txbxContent>
                <w:p w:rsidR="007E00C6" w:rsidRDefault="007E00C6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E00C6" w:rsidRDefault="007E00C6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54" o:spid="_x0000_s1029" type="#_x0000_t202" style="position:absolute;left:0;text-align:left;margin-left:315.35pt;margin-top:622.3pt;width:66.35pt;height:35.25pt;z-index:4;mso-position-horizontal-relative:page;mso-position-vertical-relative:page" stroked="f">
            <v:textbox style="mso-next-textbox:#_x0000_s41054" inset="0,0,0,0">
              <w:txbxContent>
                <w:p w:rsidR="007E00C6" w:rsidRDefault="007E00C6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E00C6" w:rsidRDefault="007E00C6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55" o:spid="_x0000_s1030" type="#_x0000_t202" style="position:absolute;left:0;text-align:left;margin-left:399.7pt;margin-top:650.6pt;width:70.7pt;height:31.9pt;z-index:3;mso-position-horizontal-relative:page;mso-position-vertical-relative:page" stroked="f">
            <v:textbox style="mso-next-textbox:#_x0000_s41055" inset="0,0,0,0">
              <w:txbxContent>
                <w:p w:rsidR="007E00C6" w:rsidRDefault="007E00C6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E00C6" w:rsidRDefault="007E00C6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56" o:spid="_x0000_s1031" type="#_x0000_t202" style="position:absolute;left:0;text-align:left;margin-left:92.4pt;margin-top:472.4pt;width:469.25pt;height:148.9pt;z-index:2;mso-position-horizontal-relative:page;mso-position-vertical-relative:page" stroked="f">
            <v:textbox style="mso-next-textbox:#_x0000_s4105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2"/>
                    <w:gridCol w:w="1159"/>
                  </w:tblGrid>
                  <w:tr w:rsidR="007E00C6" w:rsidRPr="007E00C6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7E00C6" w:rsidRDefault="007E00C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עובד שעמו ילד שלא מלאו לו 16 שנה, זכאי לזקוף עד 6 ימים בשנה של היעדרות, בשל</w:t>
                        </w:r>
                      </w:p>
                      <w:p w:rsid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 ילדו, על חשבון תקופת המחלה הצבורה שלו ובלבד שבן זוגו הינו עובד ולא נעדר מעבודתו</w:t>
                        </w:r>
                      </w:p>
                      <w:p w:rsidR="007E00C6" w:rsidRP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זכאותו כאמור, או שהילד נמצא בהחזקתו הבלעדית של העובד.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היעדרות בשל</w:t>
                        </w:r>
                      </w:p>
                      <w:p w:rsidR="007E00C6" w:rsidRP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 ילד</w:t>
                        </w:r>
                      </w:p>
                    </w:tc>
                  </w:tr>
                  <w:tr w:rsidR="007E00C6" w:rsidRPr="007E00C6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שר העבודה והרווחה יתקין בתקנות, באישור ועדת העבודה והרווחה של הכנסת, כללים בדבר</w:t>
                        </w:r>
                      </w:p>
                      <w:p w:rsidR="007E00C6" w:rsidRP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הוכחת מחלתו של הילד וכן כללים בדבר מסירת הודעות למעביד על ידי העובד.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E00C6" w:rsidRP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</w:t>
                        </w:r>
                      </w:p>
                    </w:tc>
                  </w:tr>
                  <w:tr w:rsidR="007E00C6" w:rsidRPr="007E00C6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7E00C6" w:rsidRP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בא להוסיף על זכותו של עובד מכוח דין או הסכם ולא לגרוע ממנה.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E00C6" w:rsidRP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7E00C6" w:rsidRPr="007E00C6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העבודה והרווחה ממונה על ביצוע חוק זה והוא רשאי להתקין תקנות בכל הנוגע</w:t>
                        </w:r>
                      </w:p>
                      <w:p w:rsidR="007E00C6" w:rsidRP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7E00C6" w:rsidRPr="007E00C6" w:rsidRDefault="007E00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7E00C6" w:rsidRDefault="007E00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57" o:spid="_x0000_s1032" type="#_x0000_t202" style="position:absolute;left:0;text-align:left;margin-left:145.85pt;margin-top:449.25pt;width:297.8pt;height:20.6pt;z-index:1;mso-position-horizontal-relative:page;mso-position-vertical-relative:page" stroked="f">
            <v:textbox style="mso-next-textbox:#_x0000_s41057" inset="0,0,0,0">
              <w:txbxContent>
                <w:p w:rsidR="007E00C6" w:rsidRPr="007E00C6" w:rsidRDefault="007E00C6">
                  <w:pPr>
                    <w:pStyle w:val="OCRStyle1"/>
                    <w:ind w:left="15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דמי מחלה (היעדרות בשל מחלת ילד), התשנ''ג 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E00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97C3C6-237D-4E70-B52D-2A5D8B6E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00C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2008-04-07T09:03:00Z</dcterms:created>
  <dcterms:modified xsi:type="dcterms:W3CDTF">2008-04-07T09:04:00Z</dcterms:modified>
</cp:coreProperties>
</file>