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6FD8" w:rsidRDefault="00386FD8">
      <w:pPr>
        <w:rPr>
          <w:rtl/>
        </w:rPr>
      </w:pPr>
    </w:p>
    <w:p w:rsidR="00386F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5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1058" inset="0,0,0,0">
              <w:txbxContent>
                <w:p w:rsidR="002C2E74" w:rsidRDefault="002C2E74">
                  <w:r>
                    <w:rPr>
                      <w:rtl/>
                    </w:rPr>
                    <w:t>248                                         ספר החוקים 1473                     ז' באב התשנ"ד 15.07.1994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9" o:spid="_x0000_s1026" type="#_x0000_t202" style="position:absolute;left:0;text-align:left;margin-left:88.4pt;margin-top:715.1pt;width:191.85pt;height:24.15pt;z-index:4;mso-position-horizontal-relative:page;mso-position-vertical-relative:page" stroked="f">
            <v:textbox style="mso-next-textbox:#_x0000_s41059" inset="0,0,0,0">
              <w:txbxContent>
                <w:p w:rsidR="002C2E74" w:rsidRDefault="002C2E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60" o:spid="_x0000_s1027" type="#_x0000_t202" style="position:absolute;left:0;text-align:left;margin-left:86.6pt;margin-top:662.65pt;width:464.9pt;height:47.3pt;z-index:3;mso-position-horizontal-relative:page;mso-position-vertical-relative:page" stroked="f">
            <v:textbox style="mso-next-textbox:#_x0000_s41060" inset="0,0,0,0">
              <w:txbxContent>
                <w:p w:rsidR="002C2E74" w:rsidRDefault="002C2E74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כיו בתמוז התשנ"ד (5 ביולי 1994); הצעת החוק ודברי הסבר פורסמו בהצעות חוק 2179,</w:t>
                  </w:r>
                </w:p>
                <w:p w:rsidR="002C2E74" w:rsidRDefault="002C2E7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מיום ד' בסיון התשנ"ג (24 במאי 1993), עמ' 147.</w:t>
                  </w:r>
                </w:p>
                <w:p w:rsidR="002C2E74" w:rsidRDefault="002C2E74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9, עמ' 256.</w:t>
                  </w:r>
                </w:p>
                <w:p w:rsidR="002C2E74" w:rsidRPr="00386FD8" w:rsidRDefault="002C2E74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2 ק"ת התשי"ח, עמ' .1259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61" o:spid="_x0000_s1028" type="#_x0000_t202" style="position:absolute;left:0;text-align:left;margin-left:84.05pt;margin-top:93.6pt;width:477.75pt;height:563.9pt;z-index:2;mso-position-horizontal-relative:page;mso-position-vertical-relative:page" stroked="f">
            <v:textbox style="mso-next-textbox:#_x0000_s4106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4"/>
                    <w:gridCol w:w="1354"/>
                  </w:tblGrid>
                  <w:tr w:rsidR="002C2E74" w:rsidRPr="00386FD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''מועצה אזורית' - מועצה מקומית אשר הוקמה לפי סעיף ו לפקודת המועצות המקומיות 1,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וכוננה כמועצה אזורית;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''בחירות" - בחירות למועצת המועצה האזורית ולראש המועצה האזורית: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''הועדה' - ועדת הפנים ואיכות הסביבה של הכנסת;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'השר' - שר הפנים.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C2E74" w:rsidRPr="00386FD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הבחירות הראשונות למועצה אזורית לאחר כינונה ייערכו תוך ארבע שנים מיום הכינון,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שיקבע השר; השר רשאי, בהתייעצות עם הועדה, לקבוע שהבחירות האמורות יתקיימו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החמישית לאחר הכינון.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</w:t>
                        </w:r>
                      </w:p>
                    </w:tc>
                  </w:tr>
                  <w:tr w:rsidR="002C2E74" w:rsidRPr="00386FD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הבחירות לכל המועצות האזוריות יקוימו אחת לחמש שנים ביום ג' השלישי לחודש אייר;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היתה השנה הרביעית שלאחר הבחירות האחרונות שנה מעוברת, יקוימו הבחירות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ג' הראשון לאותו חודש.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המועצות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</w:t>
                        </w:r>
                      </w:p>
                    </w:tc>
                  </w:tr>
                  <w:tr w:rsidR="002C2E74" w:rsidRPr="00386FD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נוכח השר כי אי אפשר לקיים בחירות במועדן במועצה אזורית פלונית, או היו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מיוחדות אשר לדעת השר מצדיקות דחייתן, או לא קוימו בחירות במועדן, יקבע השר,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הועדה, מועד חדש לבחירות שיהיה קרוב ככל האפשר לאחר שחלפה הסיבה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 קיום הבחירות במועדן ולא יאוחר ממועד הבחירות הבאות לבל המועצות האזוריות לפי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3.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קוימו הבחירות האחרונות למועצה אזורית פלונית אחרי המועד שבו נתקיימו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האחרונות לכל המועצות האזוריות לפי סעיף 3, רשאי השר, בהתייעצות עם הועדה,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שהבחירות הבאות לאותה מועצה אזורית לא יקוימו במועד הבחירות הבאות לכל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האזוריות, כי אם במועד שלאחר מכן.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</w:tr>
                  <w:tr w:rsidR="002C2E74" w:rsidRPr="00386FD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השר יקבע, בהתייעצות עם הועדה, את מועד ה בחירות הראשונות לכל המועצות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 לפי סעיף 3 ובלבד שיתקיימו לא קודם לשנת התשנ'ה ולא יאוחר משנת התשנ'ח.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למועד הבחירות הראשונות האמורות בסעיף קטן (א) יתקיימו הבחירות בכל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 במועד הקבוע בצו המועצות המקומיות (מועצות אזוריות), התשי"ח-31958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הצו), ולפי הוראותיו; ואולם רשאי השר, בהתייעצות עם הועדה, לדחות בחירות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למועצות אזוריות מסוימות שמועד הבחירות שלהן בהתאם לצו יחול במחצית השנה הקודמת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שנקבע לפי סעיף קטן (א).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2C2E74" w:rsidRPr="00386FD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ממונה על ביצוע חוק זה והוא רשאי להתקין תקנות בכל הנוגע לביצועו, ובכלל זה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אלה-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שיטת הבחירות למועצת המועצה האזורית; תקנות לפי פסקה זו טעונות אישור</w:t>
                        </w:r>
                      </w:p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</w:t>
                        </w:r>
                      </w:p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החברים במועצת המועצה האזורית;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C2E74" w:rsidRPr="00386FD8" w:rsidRDefault="002C2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2C2E74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9" w:type="pct"/>
                      </w:tcPr>
                      <w:p w:rsidR="002C2E74" w:rsidRDefault="002C2E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C2E74" w:rsidRDefault="002C2E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62" o:spid="_x0000_s1029" type="#_x0000_t202" style="position:absolute;left:0;text-align:left;margin-left:121.05pt;margin-top:69.4pt;width:368.5pt;height:22.35pt;z-index:1;mso-position-horizontal-relative:page;mso-position-vertical-relative:page" stroked="f">
            <v:textbox style="mso-next-textbox:#_x0000_s41062" inset="0,0,0,0">
              <w:txbxContent>
                <w:p w:rsidR="002C2E74" w:rsidRPr="00386FD8" w:rsidRDefault="002C2E74">
                  <w:pPr>
                    <w:pStyle w:val="OCRStyle1"/>
                    <w:ind w:left="6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המועצות האזוריות (מועד בחירות כלליות), התשנ"ד-1994*</w:t>
                  </w:r>
                </w:p>
              </w:txbxContent>
            </v:textbox>
            <w10:wrap anchorx="page" anchory="page"/>
          </v:shape>
        </w:pict>
      </w:r>
    </w:p>
    <w:p w:rsidR="00F0008A" w:rsidRDefault="00F0008A">
      <w:pPr>
        <w:rPr>
          <w:rtl/>
        </w:rPr>
      </w:pPr>
      <w:r>
        <w:rPr>
          <w:rtl/>
        </w:rPr>
        <w:br w:type="page"/>
      </w:r>
    </w:p>
    <w:p w:rsidR="00F0008A" w:rsidRDefault="00000000">
      <w:pPr>
        <w:rPr>
          <w:rtl/>
        </w:rPr>
      </w:pPr>
      <w:r>
        <w:pict>
          <v:shape id="_x0000_s41063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1063" inset="0,0,0,0">
              <w:txbxContent>
                <w:p w:rsidR="002C2E74" w:rsidRDefault="002C2E74">
                  <w:r>
                    <w:rPr>
                      <w:rtl/>
                    </w:rPr>
                    <w:t>249                                         ספר החוקים 1473                     ז' באב התשנ"ד 15.07.1994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64" o:spid="_x0000_s1031" type="#_x0000_t202" style="position:absolute;left:0;text-align:left;margin-left:329.5pt;margin-top:703.9pt;width:205.9pt;height:42.95pt;z-index:11;mso-position-horizontal-relative:page;mso-position-vertical-relative:page" stroked="f">
            <v:textbox style="mso-next-textbox:#_x0000_s41064" inset="0,0,0,0">
              <w:txbxContent>
                <w:p w:rsidR="002C2E74" w:rsidRDefault="002C2E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065" o:spid="_x0000_s1032" type="#_x0000_t202" style="position:absolute;left:0;text-align:left;margin-left:179.8pt;margin-top:192.45pt;width:83.55pt;height:43.15pt;z-index:10;mso-position-horizontal-relative:page;mso-position-vertical-relative:page" stroked="f">
            <v:textbox style="mso-next-textbox:#_x0000_s41065" inset="0,0,0,0">
              <w:txbxContent>
                <w:p w:rsidR="002C2E74" w:rsidRDefault="002C2E74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C2E74" w:rsidRDefault="002C2E74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66" o:spid="_x0000_s1033" type="#_x0000_t202" style="position:absolute;left:0;text-align:left;margin-left:268.55pt;margin-top:234.8pt;width:90.3pt;height:27.3pt;z-index:9;mso-position-horizontal-relative:page;mso-position-vertical-relative:page" stroked="f">
            <v:textbox style="mso-next-textbox:#_x0000_s41066" inset="0,0,0,0">
              <w:txbxContent>
                <w:p w:rsidR="002C2E74" w:rsidRDefault="002C2E74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C2E74" w:rsidRDefault="002C2E74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67" o:spid="_x0000_s1034" type="#_x0000_t202" style="position:absolute;left:0;text-align:left;margin-left:351.1pt;margin-top:194.25pt;width:108.5pt;height:40.4pt;z-index:8;mso-position-horizontal-relative:page;mso-position-vertical-relative:page" stroked="f">
            <v:textbox style="mso-next-textbox:#_x0000_s41067" inset="0,0,0,0">
              <w:txbxContent>
                <w:p w:rsidR="002C2E74" w:rsidRDefault="002C2E74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C2E74" w:rsidRDefault="002C2E74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68" o:spid="_x0000_s1035" type="#_x0000_t202" style="position:absolute;left:0;text-align:left;margin-left:462.95pt;margin-top:228.7pt;width:71.5pt;height:31.9pt;z-index:7;mso-position-horizontal-relative:page;mso-position-vertical-relative:page" stroked="f">
            <v:textbox style="mso-next-textbox:#_x0000_s41068" inset="0,0,0,0">
              <w:txbxContent>
                <w:p w:rsidR="002C2E74" w:rsidRDefault="002C2E74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C2E74" w:rsidRDefault="002C2E74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69" o:spid="_x0000_s1036" type="#_x0000_t202" style="position:absolute;left:0;text-align:left;margin-left:94.5pt;margin-top:65.9pt;width:446.1pt;height:109.3pt;z-index:6;mso-position-horizontal-relative:page;mso-position-vertical-relative:page" stroked="f">
            <v:textbox style="mso-next-textbox:#_x0000_s4106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6739"/>
                  </w:tblGrid>
                  <w:tr w:rsidR="002C2E74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4" w:type="pct"/>
                      </w:tcPr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להיבחר והזכות להירשם בפנקס הבוחרים;</w:t>
                        </w:r>
                      </w:p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הכנת פנקס הבוחרים;</w:t>
                        </w:r>
                      </w:p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הבנת הבחירות, הנהלתן וקביעת תוצאותיהן;</w:t>
                        </w:r>
                      </w:p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תעמולת בחירות.</w:t>
                        </w:r>
                      </w:p>
                    </w:tc>
                  </w:tr>
                  <w:tr w:rsidR="002C2E74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2C2E74" w:rsidRDefault="002C2E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כ''ט בטבת התשנ''ה (1 בינואר 0995.</w:t>
                        </w:r>
                      </w:p>
                    </w:tc>
                  </w:tr>
                </w:tbl>
                <w:p w:rsidR="002C2E74" w:rsidRDefault="002C2E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C2E74" w:rsidRDefault="002C2E74">
      <w:pPr>
        <w:rPr>
          <w:rtl/>
        </w:rPr>
      </w:pPr>
      <w:r>
        <w:rPr>
          <w:rtl/>
        </w:rPr>
        <w:br w:type="page"/>
      </w:r>
    </w:p>
    <w:p w:rsidR="002C2E74" w:rsidRDefault="00000000">
      <w:pPr>
        <w:rPr>
          <w:rtl/>
        </w:rPr>
      </w:pPr>
      <w:r>
        <w:pict>
          <v:shape id="_x0000_s41070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1070" inset="0,0,0,0">
              <w:txbxContent>
                <w:p w:rsidR="002C2E74" w:rsidRDefault="002C2E74">
                  <w:r>
                    <w:rPr>
                      <w:rtl/>
                    </w:rPr>
                    <w:t>250                                         ספר החוקים 1473                     ז' באב התשנ"ד 15.07.1994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1" o:spid="_x0000_s1038" type="#_x0000_t202" style="position:absolute;left:0;text-align:left;margin-left:102.5pt;margin-top:716.6pt;width:223.75pt;height:26.55pt;z-index:13;mso-position-horizontal-relative:page;mso-position-vertical-relative:page" stroked="f">
            <v:textbox style="mso-next-textbox:#_x0000_s41071" inset="0,0,0,0">
              <w:txbxContent>
                <w:p w:rsidR="002C2E74" w:rsidRDefault="002C2E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6F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2374D2-1339-4EB6-AAA1-F2438800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6F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0008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C2E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2008-04-07T09:45:00Z</dcterms:created>
  <dcterms:modified xsi:type="dcterms:W3CDTF">2008-04-07T09:45:00Z</dcterms:modified>
</cp:coreProperties>
</file>