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561E6" w:rsidRDefault="005561E6">
      <w:pPr>
        <w:rPr>
          <w:rtl/>
        </w:rPr>
      </w:pPr>
    </w:p>
    <w:p w:rsidR="005561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210" inset="0,0,0,0">
              <w:txbxContent>
                <w:p w:rsidR="00A777B1" w:rsidRDefault="00A777B1">
                  <w:r>
                    <w:rPr>
                      <w:rtl/>
                    </w:rPr>
                    <w:t>101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1" o:spid="_x0000_s1026" type="#_x0000_t202" style="position:absolute;left:0;text-align:left;margin-left:167.95pt;margin-top:647.65pt;width:392.45pt;height:93.85pt;z-index:3;mso-position-horizontal-relative:page;mso-position-vertical-relative:page" stroked="f">
            <v:textbox style="mso-next-textbox:#_x0000_s41211" inset="0,0,0,0">
              <w:txbxContent>
                <w:p w:rsidR="00A777B1" w:rsidRDefault="00A777B1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בניסן התשנ"ג (23 במרס 1993)1 הנעת החוק ודברי הסבר מורסמו בהצעות חוק 2159, מיום י"ט</w:t>
                  </w:r>
                </w:p>
                <w:p w:rsidR="00A777B1" w:rsidRDefault="00A777B1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בשבט התשנ"ג (10 בפברואר 1993), עמ' 64.</w:t>
                  </w:r>
                </w:p>
                <w:p w:rsidR="00A777B1" w:rsidRDefault="00A777B1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1 ס"ח התשמ"א, עמ' 145 ; התשמ"ג, עמ' 59; התשמ"ד, עמ' 188.</w:t>
                  </w:r>
                </w:p>
                <w:p w:rsidR="00A777B1" w:rsidRPr="005561E6" w:rsidRDefault="00A777B1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2" o:spid="_x0000_s1027" type="#_x0000_t202" style="position:absolute;left:0;text-align:left;margin-left:106.8pt;margin-top:461.95pt;width:458.75pt;height:174.85pt;z-index:2;mso-position-horizontal-relative:page;mso-position-vertical-relative:page" stroked="f">
            <v:textbox style="mso-next-textbox:#_x0000_s412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4"/>
                    <w:gridCol w:w="7235"/>
                  </w:tblGrid>
                  <w:tr w:rsidR="00A777B1" w:rsidRPr="005561E6">
                    <w:trPr>
                      <w:jc w:val="right"/>
                    </w:trPr>
                    <w:tc>
                      <w:tcPr>
                        <w:tcW w:w="662" w:type="pct"/>
                      </w:tcPr>
                      <w:p w:rsidR="00A777B1" w:rsidRPr="005561E6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38" w:type="pct"/>
                      </w:tcPr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מס הכנסה (הטבות לחיילים משוחררים) (הוראת שעה), התשמ"א-1981 1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בהגדרת "עבודה מזכה" יסומן (א), לפניו יבוא "כל אחת מאלה" ואחריו יבוא: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עבודה הנעשית בידי חבר קיבוץ באחד מן המקומות המנויים בפסקה (א) (1)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(4), אם הוא בבעלות הקיבוץ; לענין זה, "קיבוץ" - כהגדרתו בסעיף 54 לפקודת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הכנסה2;"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"עובד זכאי" -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"תוך חצי שנה" יבוא "תוך שנה" ובמקום "תקופת חצי</w:t>
                        </w:r>
                      </w:p>
                      <w:p w:rsidR="00A777B1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האמורה" יבוא "תקופת השנה האמורה";</w:t>
                        </w:r>
                      </w:p>
                      <w:p w:rsidR="00A777B1" w:rsidRPr="005561E6" w:rsidRDefault="00A777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בסיפה, במקום "במנין חצי השנה" יבוא "במנין התקופה";</w:t>
                        </w:r>
                      </w:p>
                    </w:tc>
                  </w:tr>
                </w:tbl>
                <w:p w:rsidR="00A777B1" w:rsidRDefault="00A777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13" o:spid="_x0000_s1028" type="#_x0000_t202" style="position:absolute;left:0;text-align:left;margin-left:161.8pt;margin-top:366.1pt;width:395.2pt;height:89.5pt;z-index:1;mso-position-horizontal-relative:page;mso-position-vertical-relative:page" stroked="f">
            <v:textbox style="mso-next-textbox:#_x0000_s41213" inset="0,0,0,0">
              <w:txbxContent>
                <w:p w:rsidR="00A777B1" w:rsidRDefault="00A777B1">
                  <w:pPr>
                    <w:pStyle w:val="OCRStyle1"/>
                    <w:ind w:left="216"/>
                    <w:rPr>
                      <w:rtl/>
                    </w:rPr>
                  </w:pPr>
                </w:p>
                <w:p w:rsidR="00A777B1" w:rsidRDefault="00A777B1">
                  <w:pPr>
                    <w:pStyle w:val="OCRStyle1"/>
                    <w:ind w:left="421"/>
                    <w:rPr>
                      <w:rtl/>
                    </w:rPr>
                  </w:pPr>
                </w:p>
                <w:p w:rsidR="00A777B1" w:rsidRDefault="00A777B1">
                  <w:pPr>
                    <w:pStyle w:val="OCRStyle1"/>
                    <w:ind w:left="212"/>
                    <w:rPr>
                      <w:rtl/>
                    </w:rPr>
                  </w:pPr>
                </w:p>
                <w:p w:rsidR="00A777B1" w:rsidRDefault="00A777B1">
                  <w:pPr>
                    <w:pStyle w:val="OCRStyle1"/>
                    <w:ind w:left="21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(הטבות לחיילים משוחררים) (הוראת שעה) (תיקון מסי 3),</w:t>
                  </w:r>
                </w:p>
                <w:p w:rsidR="00A777B1" w:rsidRPr="005561E6" w:rsidRDefault="00A777B1">
                  <w:pPr>
                    <w:pStyle w:val="OCRStyle1"/>
                    <w:ind w:left="294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התשנ"ג-1993</w:t>
                  </w:r>
                </w:p>
              </w:txbxContent>
            </v:textbox>
            <w10:wrap anchorx="page" anchory="page"/>
          </v:shape>
        </w:pict>
      </w:r>
    </w:p>
    <w:p w:rsidR="00A777B1" w:rsidRDefault="00A777B1">
      <w:pPr>
        <w:rPr>
          <w:rtl/>
        </w:rPr>
      </w:pPr>
      <w:r>
        <w:rPr>
          <w:rtl/>
        </w:rPr>
        <w:br w:type="page"/>
      </w:r>
    </w:p>
    <w:p w:rsidR="00A777B1" w:rsidRDefault="00000000">
      <w:pPr>
        <w:rPr>
          <w:rtl/>
        </w:rPr>
      </w:pPr>
      <w:r>
        <w:pict>
          <v:shape id="_x0000_s4121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214" inset="0,0,0,0">
              <w:txbxContent>
                <w:p w:rsidR="00A777B1" w:rsidRDefault="00A777B1">
                  <w:r>
                    <w:rPr>
                      <w:rtl/>
                    </w:rPr>
                    <w:t>102                                         ספר החוקים 1418                   ט' בניסן התשנ"ג 31.03.1993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5" o:spid="_x0000_s1030" type="#_x0000_t202" style="position:absolute;left:0;text-align:left;margin-left:214.6pt;margin-top:356.8pt;width:83.35pt;height:31.1pt;z-index:9;mso-position-horizontal-relative:page;mso-position-vertical-relative:page" stroked="f">
            <v:textbox style="mso-next-textbox:#_x0000_s41215" inset="0,0,0,0">
              <w:txbxContent>
                <w:p w:rsidR="00A777B1" w:rsidRDefault="00A777B1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777B1" w:rsidRDefault="00A777B1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6" o:spid="_x0000_s1031" type="#_x0000_t202" style="position:absolute;left:0;text-align:left;margin-left:92.2pt;margin-top:320.8pt;width:124.95pt;height:34.45pt;z-index:8;mso-position-horizontal-relative:page;mso-position-vertical-relative:page" stroked="f">
            <v:textbox style="mso-next-textbox:#_x0000_s41216" inset="0,0,0,0">
              <w:txbxContent>
                <w:p w:rsidR="00A777B1" w:rsidRDefault="00A777B1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777B1" w:rsidRDefault="00A777B1">
                  <w:pPr>
                    <w:pStyle w:val="OCRStyle2"/>
                    <w:ind w:left="7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7" o:spid="_x0000_s1032" type="#_x0000_t202" style="position:absolute;left:0;text-align:left;margin-left:301.5pt;margin-top:326.7pt;width:78.2pt;height:32.65pt;z-index:7;mso-position-horizontal-relative:page;mso-position-vertical-relative:page" stroked="f">
            <v:textbox style="mso-next-textbox:#_x0000_s41217" inset="0,0,0,0">
              <w:txbxContent>
                <w:p w:rsidR="00A777B1" w:rsidRDefault="00A777B1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777B1" w:rsidRDefault="00A777B1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8" o:spid="_x0000_s1033" type="#_x0000_t202" style="position:absolute;left:0;text-align:left;margin-left:391pt;margin-top:350.9pt;width:86.9pt;height:36.05pt;z-index:6;mso-position-horizontal-relative:page;mso-position-vertical-relative:page" stroked="f">
            <v:textbox style="mso-next-textbox:#_x0000_s41218" inset="0,0,0,0">
              <w:txbxContent>
                <w:p w:rsidR="00A777B1" w:rsidRDefault="00A777B1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777B1" w:rsidRDefault="00A777B1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9" o:spid="_x0000_s1034" type="#_x0000_t202" style="position:absolute;left:0;text-align:left;margin-left:74.2pt;margin-top:56.45pt;width:486.3pt;height:258.2pt;z-index:5;mso-position-horizontal-relative:page;mso-position-vertical-relative:page" stroked="f">
            <v:textbox style="mso-next-textbox:#_x0000_s4121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23"/>
                    <w:gridCol w:w="1519"/>
                  </w:tblGrid>
                  <w:tr w:rsidR="00A777B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הגדרת "עובד זכאי" יבוא: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'"יעובד מוטב" - עובד שהיה נחשב עובד זכאי אילו החל לעבוד בעבודה מזכה במועד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 בהגדרת "עובד זכאי" (להלן - המועד הקובע), שהחל לעבוד בעבודה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מזכה תוך שלוש שנים מהמועד הקובע."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777B1" w:rsidRPr="00A777B1">
                    <w:trPr>
                      <w:jc w:val="right"/>
                    </w:trPr>
                    <w:tc>
                      <w:tcPr>
                        <w:tcW w:w="4141" w:type="pct"/>
                      </w:tcPr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האמור בסעיף 2 לחוק העיקרי יסומן (א), כרישה אחרי "לפקודת מס הכנסה" יבוא "החל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תחילת עבודתו ועד תום שלושים וששה חדשים מאותו יום" ואחריו יבוא: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עובד מוטב יהא זכאי לנקודות הזיכוי המפורטות בסעיף קטן (א), בנוסף על אלה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המגיעות לו על פי הפרק השלישי לחלק ג' לפקודת מס הכנסה, לגבי התקופה שמיום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עבודתו ועד תום שלושים וששה חדשים מהמועד הקובע, ולצורך קביעת חלקי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נקודת הזיכוי המגיעים לו יראו לגביו את המועד הקובע כיום תחילת עבודתו.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מנין התקופות בסעיף זה, לא תובא בחשבון תקופה שבה השתתף עובד זכאי או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מוטב בקורס להכשרה מקצועית בעבודה מזכה שנערך מטעם משרד העבודה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והרווחה.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יינתן לעובד זכאי או לעובד מוטב, המקבלים זיכוי לפי סעיף זה, זיכוי העולה על</w:t>
                        </w:r>
                      </w:p>
                      <w:p w:rsid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המס שהעובד חייב בו לגבי הכנסתו מעבודה מזכה."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A777B1" w:rsidRPr="00A777B1" w:rsidRDefault="00A777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A777B1" w:rsidRDefault="00A777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561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EBC1826-14B5-484F-89EC-D8B2CF657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561E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777B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2008-04-07T08:58:00Z</dcterms:created>
  <dcterms:modified xsi:type="dcterms:W3CDTF">2008-04-07T08:58:00Z</dcterms:modified>
</cp:coreProperties>
</file>