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D230A" w:rsidRDefault="005D230A">
      <w:pPr>
        <w:rPr>
          <w:rtl/>
        </w:rPr>
      </w:pPr>
    </w:p>
    <w:p w:rsidR="005D230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22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228" inset="0,0,0,0">
              <w:txbxContent>
                <w:p w:rsidR="005D230A" w:rsidRDefault="005D230A">
                  <w:r>
                    <w:rPr>
                      <w:rtl/>
                    </w:rPr>
                    <w:t>2                                           ספר החוקים 1483                  כ"ב בחשון התשנ"ה 27.10.1994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29" o:spid="_x0000_s1026" type="#_x0000_t202" style="position:absolute;left:0;text-align:left;margin-left:80.4pt;margin-top:706pt;width:224.75pt;height:46.55pt;z-index:8;mso-position-horizontal-relative:page;mso-position-vertical-relative:page" stroked="f">
            <v:textbox style="mso-next-textbox:#_x0000_s41229" inset="0,0,0,0">
              <w:txbxContent>
                <w:p w:rsidR="005D230A" w:rsidRDefault="005D230A">
                  <w:pPr>
                    <w:pStyle w:val="OCRStyle1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ספר החוקים 1483, כ"ב בחשון התשנ''ה, 27.10.1994</w:t>
                  </w:r>
                </w:p>
                <w:p w:rsidR="005D230A" w:rsidRDefault="005D230A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30" o:spid="_x0000_s1027" type="#_x0000_t202" style="position:absolute;left:0;text-align:left;margin-left:80.4pt;margin-top:458.1pt;width:387.3pt;height:49.9pt;z-index:7;mso-position-horizontal-relative:page;mso-position-vertical-relative:page" stroked="f">
            <v:textbox style="mso-next-textbox:#_x0000_s41230" inset="0,0,0,0">
              <w:txbxContent>
                <w:p w:rsidR="005D230A" w:rsidRDefault="005D230A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.* נתקבל בכנסת ביום י'ג בחשון התשנ''ה (18 אוקטובר 1994); הצעת החוק ודברי הסבר פורסמו בהצעות חוק</w:t>
                  </w:r>
                </w:p>
                <w:p w:rsidR="005D230A" w:rsidRDefault="005D230A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2245, מיום י"ט בשבט התשנ"ד (וג בינואר 1994), עמ' 207.</w:t>
                  </w:r>
                </w:p>
                <w:p w:rsidR="005D230A" w:rsidRPr="005D230A" w:rsidRDefault="005D230A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י ס-ח התשכ"ח, עמ' 108; התשנ"ד, עמ' .47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31" o:spid="_x0000_s1028" type="#_x0000_t202" style="position:absolute;left:0;text-align:left;margin-left:93.3pt;margin-top:374.55pt;width:102.35pt;height:36.25pt;z-index:6;mso-position-horizontal-relative:page;mso-position-vertical-relative:page" stroked="f">
            <v:textbox style="mso-next-textbox:#_x0000_s41231" inset="0,0,0,0">
              <w:txbxContent>
                <w:p w:rsidR="005D230A" w:rsidRDefault="005D230A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5D230A" w:rsidRDefault="005D230A">
                  <w:pPr>
                    <w:pStyle w:val="OCRStyle1"/>
                    <w:ind w:left="47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32" o:spid="_x0000_s1029" type="#_x0000_t202" style="position:absolute;left:0;text-align:left;margin-left:209.5pt;margin-top:403.85pt;width:85.15pt;height:32.65pt;z-index:5;mso-position-horizontal-relative:page;mso-position-vertical-relative:page" stroked="f">
            <v:textbox style="mso-next-textbox:#_x0000_s41232" inset="0,0,0,0">
              <w:txbxContent>
                <w:p w:rsidR="005D230A" w:rsidRDefault="005D230A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D230A" w:rsidRDefault="005D230A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33" o:spid="_x0000_s1030" type="#_x0000_t202" style="position:absolute;left:0;text-align:left;margin-left:301.55pt;margin-top:372.95pt;width:70.7pt;height:32.65pt;z-index:4;mso-position-horizontal-relative:page;mso-position-vertical-relative:page" stroked="f">
            <v:textbox style="mso-next-textbox:#_x0000_s41233" inset="0,0,0,0">
              <w:txbxContent>
                <w:p w:rsidR="005D230A" w:rsidRDefault="005D230A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D230A" w:rsidRDefault="005D230A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34" o:spid="_x0000_s1031" type="#_x0000_t202" style="position:absolute;left:0;text-align:left;margin-left:378.2pt;margin-top:401.25pt;width:85.35pt;height:37.05pt;z-index:3;mso-position-horizontal-relative:page;mso-position-vertical-relative:page" stroked="f">
            <v:textbox style="mso-next-textbox:#_x0000_s41234" inset="0,0,0,0">
              <w:txbxContent>
                <w:p w:rsidR="005D230A" w:rsidRDefault="005D230A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D230A" w:rsidRDefault="005D230A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35" o:spid="_x0000_s1032" type="#_x0000_t202" style="position:absolute;left:0;text-align:left;margin-left:75.25pt;margin-top:104.25pt;width:466.5pt;height:263.35pt;z-index:2;mso-position-horizontal-relative:page;mso-position-vertical-relative:page" stroked="f">
            <v:textbox style="mso-next-textbox:#_x0000_s4123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0"/>
                    <w:gridCol w:w="1255"/>
                    <w:gridCol w:w="1386"/>
                  </w:tblGrid>
                  <w:tr w:rsidR="005D230A" w:rsidRPr="005D230A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5D230A" w:rsidRDefault="005D230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הביטוח הלאומי [נוסח משולב], התשכ-ח-1968 1 (להלן - החוק העיקרי). האמור</w:t>
                        </w:r>
                      </w:p>
                      <w:p w:rsid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127ל יסומן "(א)' ואחריו יבוא:</w:t>
                        </w:r>
                      </w:p>
                      <w:p w:rsid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הרואה עצמו נפגע מהחלטת פקיד תביעות בענין זכאותו לשירותים מיוחדים רשאי</w:t>
                        </w:r>
                      </w:p>
                      <w:p w:rsidR="005D230A" w:rsidRP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לערור עליה לפני ועדת עררים לשירותים מיוחדים.''</w:t>
                        </w:r>
                      </w:p>
                    </w:tc>
                    <w:tc>
                      <w:tcPr>
                        <w:tcW w:w="817" w:type="pct"/>
                      </w:tcPr>
                      <w:p w:rsidR="005D230A" w:rsidRP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127ל</w:t>
                        </w:r>
                      </w:p>
                    </w:tc>
                  </w:tr>
                  <w:tr w:rsidR="005D230A" w:rsidRPr="005D230A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127לא(א) לחוק העיקרי, במקום *של ועדה רפואית לעררים' יבוא ''של ועדה</w:t>
                        </w:r>
                      </w:p>
                      <w:p w:rsidR="005D230A" w:rsidRP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רפואית לעררים, ושל ועדת עררים לשירותים מיוחדים'.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5D230A" w:rsidRP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127לא</w:t>
                        </w:r>
                      </w:p>
                    </w:tc>
                  </w:tr>
                  <w:tr w:rsidR="005D230A" w:rsidRPr="005D230A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27 ולד לחוק העיקרי, במקום ''החלטה של ועדה רפואית לעררים והחלטה של ועדה</w:t>
                        </w:r>
                      </w:p>
                      <w:p w:rsid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לעררים'' יבוא ''החלטת ועדה רפואית לעררים, וערה לעררים וועדת עררים לשירותים</w:t>
                        </w:r>
                      </w:p>
                      <w:p w:rsidR="005D230A" w:rsidRP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מיוחדים''.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5D230A" w:rsidRP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 ולד</w:t>
                        </w:r>
                      </w:p>
                    </w:tc>
                  </w:tr>
                  <w:tr w:rsidR="005D230A" w:rsidRPr="005D230A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5D230A" w:rsidRP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127מט1 לחוק העיקרי יבוא:</w:t>
                        </w:r>
                      </w:p>
                    </w:tc>
                    <w:tc>
                      <w:tcPr>
                        <w:tcW w:w="817" w:type="pct"/>
                      </w:tcPr>
                      <w:p w:rsid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5D230A" w:rsidRP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127מט2</w:t>
                        </w:r>
                      </w:p>
                    </w:tc>
                  </w:tr>
                  <w:tr w:rsidR="005D230A">
                    <w:trPr>
                      <w:jc w:val="right"/>
                    </w:trPr>
                    <w:tc>
                      <w:tcPr>
                        <w:tcW w:w="3443" w:type="pct"/>
                      </w:tcPr>
                      <w:p w:rsid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127מט2. הרואה עצמו נפגע מהחלטת פקיד תביעות שנתקבלה לפי סעיפים</w:t>
                        </w:r>
                      </w:p>
                      <w:p w:rsid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127מז(א)(2) ו-(3), 127מח ו-127מט 1 רשאי לערור עליה לפני ועדת עררים לילד</w:t>
                        </w:r>
                      </w:p>
                      <w:p w:rsid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נכה; הוראות סעיפים 27 ולא ו-127לד יחולו על ועדת עררים לילד נכה,</w:t>
                        </w:r>
                      </w:p>
                      <w:p w:rsid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המחויבים.'</w:t>
                        </w:r>
                      </w:p>
                    </w:tc>
                    <w:tc>
                      <w:tcPr>
                        <w:tcW w:w="740" w:type="pct"/>
                      </w:tcPr>
                      <w:p w:rsid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"ערר על החלטת</w:t>
                        </w:r>
                      </w:p>
                      <w:p w:rsidR="005D230A" w:rsidRP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תביעות</w:t>
                        </w:r>
                      </w:p>
                    </w:tc>
                    <w:tc>
                      <w:tcPr>
                        <w:tcW w:w="817" w:type="pct"/>
                      </w:tcPr>
                      <w:p w:rsid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D230A" w:rsidRPr="005D230A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5D230A" w:rsidRP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ששה חורשים מיום פרסומו.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5D230A" w:rsidRPr="005D230A" w:rsidRDefault="005D23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D230A" w:rsidRDefault="005D230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236" o:spid="_x0000_s1033" type="#_x0000_t202" style="position:absolute;left:0;text-align:left;margin-left:139pt;margin-top:75.95pt;width:280.55pt;height:22.35pt;z-index:1;mso-position-horizontal-relative:page;mso-position-vertical-relative:page" stroked="f">
            <v:textbox style="mso-next-textbox:#_x0000_s41236" inset="0,0,0,0">
              <w:txbxContent>
                <w:p w:rsidR="005D230A" w:rsidRPr="005D230A" w:rsidRDefault="005D230A">
                  <w:pPr>
                    <w:pStyle w:val="OCRStyle1"/>
                    <w:ind w:left="234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חוק הביטוח הלאומי (תיקון מס' 94), התשנ"ה-1994*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D230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ED7F549-252F-4A48-8B43-9019AE86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D230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2008-04-07T09:36:00Z</dcterms:created>
  <dcterms:modified xsi:type="dcterms:W3CDTF">2008-04-07T09:36:00Z</dcterms:modified>
</cp:coreProperties>
</file>