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01B5" w:rsidRDefault="007B01B5">
      <w:pPr>
        <w:rPr>
          <w:rtl/>
        </w:rPr>
      </w:pPr>
    </w:p>
    <w:p w:rsidR="007B01B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23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237" inset="0,0,0,0">
              <w:txbxContent>
                <w:p w:rsidR="007B01B5" w:rsidRDefault="007B01B5">
                  <w:r>
                    <w:rPr>
                      <w:rtl/>
                    </w:rPr>
                    <w:t>22                                          ספר החוקים 1439                  א' בכסליו התשנ"ד 15.11.1993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38" o:spid="_x0000_s1026" type="#_x0000_t202" style="position:absolute;left:0;text-align:left;margin-left:94.65pt;margin-top:429.2pt;width:382.35pt;height:38.6pt;z-index:7;mso-position-horizontal-relative:page;mso-position-vertical-relative:page" stroked="f">
            <v:textbox style="mso-next-textbox:#_x0000_s41238" inset="0,0,0,0">
              <w:txbxContent>
                <w:p w:rsidR="007B01B5" w:rsidRDefault="007B01B5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בחשון התשנ"ד (9 בנובמבר 995ו)&lt; הצעת החוק ודברי הסבר פורסמו בהצעות חוק 95ו2</w:t>
                  </w:r>
                </w:p>
                <w:p w:rsidR="007B01B5" w:rsidRDefault="007B01B5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מיום י' באב התשנ"ג (28 ביולי 1993), עמ' 295.</w:t>
                  </w:r>
                </w:p>
                <w:p w:rsidR="007B01B5" w:rsidRPr="007B01B5" w:rsidRDefault="007B01B5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1 ס"ח התשנ"ג, עמ' 135.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39" o:spid="_x0000_s1027" type="#_x0000_t202" style="position:absolute;left:0;text-align:left;margin-left:121.4pt;margin-top:358.5pt;width:68.9pt;height:32.65pt;z-index:6;mso-position-horizontal-relative:page;mso-position-vertical-relative:page" stroked="f">
            <v:textbox style="mso-next-textbox:#_x0000_s41239" inset="0,0,0,0">
              <w:txbxContent>
                <w:p w:rsidR="007B01B5" w:rsidRDefault="007B01B5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7B01B5" w:rsidRDefault="007B01B5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40" o:spid="_x0000_s1028" type="#_x0000_t202" style="position:absolute;left:0;text-align:left;margin-left:204.15pt;margin-top:386.05pt;width:86.9pt;height:34.45pt;z-index:5;mso-position-horizontal-relative:page;mso-position-vertical-relative:page" stroked="f">
            <v:textbox style="mso-next-textbox:#_x0000_s41240" inset="0,0,0,0">
              <w:txbxContent>
                <w:p w:rsidR="007B01B5" w:rsidRDefault="007B01B5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B01B5" w:rsidRDefault="007B01B5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41" o:spid="_x0000_s1029" type="#_x0000_t202" style="position:absolute;left:0;text-align:left;margin-left:301.4pt;margin-top:359.5pt;width:74.85pt;height:31.7pt;z-index:4;mso-position-horizontal-relative:page;mso-position-vertical-relative:page" stroked="f">
            <v:textbox style="mso-next-textbox:#_x0000_s41241" inset="0,0,0,0">
              <w:txbxContent>
                <w:p w:rsidR="007B01B5" w:rsidRDefault="007B01B5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B01B5" w:rsidRDefault="007B01B5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42" o:spid="_x0000_s1030" type="#_x0000_t202" style="position:absolute;left:0;text-align:left;margin-left:394.45pt;margin-top:387.05pt;width:76.45pt;height:33.45pt;z-index:3;mso-position-horizontal-relative:page;mso-position-vertical-relative:page" stroked="f">
            <v:textbox style="mso-next-textbox:#_x0000_s41242" inset="0,0,0,0">
              <w:txbxContent>
                <w:p w:rsidR="007B01B5" w:rsidRDefault="007B01B5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7B01B5" w:rsidRDefault="007B01B5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43" o:spid="_x0000_s1031" type="#_x0000_t202" style="position:absolute;left:0;text-align:left;margin-left:89.5pt;margin-top:108.05pt;width:471.05pt;height:237.6pt;z-index:2;mso-position-horizontal-relative:page;mso-position-vertical-relative:page" stroked="f">
            <v:textbox style="mso-next-textbox:#_x0000_s4124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9"/>
                    <w:gridCol w:w="1107"/>
                    <w:gridCol w:w="1389"/>
                  </w:tblGrid>
                  <w:tr w:rsidR="007B01B5" w:rsidRPr="007B01B5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7B01B5" w:rsidRDefault="007B01B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קופת חולים (איסור הגבלות), התשנ'ג-1993 1 (להלן - החוק העיקרי), בשם החוק,</w:t>
                        </w:r>
                      </w:p>
                      <w:p w:rsidR="007B01B5" w:rsidRP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''איסור הגבלות" יבוא "איסורי הגבלות ואפליה''.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7B01B5" w:rsidRP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שם החוק</w:t>
                        </w:r>
                      </w:p>
                    </w:tc>
                  </w:tr>
                  <w:tr w:rsidR="007B01B5" w:rsidRPr="007B01B5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7B01B5" w:rsidRP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אחרי סעיף 3 לחוק העיקרי יבוא:</w:t>
                        </w:r>
                      </w:p>
                    </w:tc>
                    <w:tc>
                      <w:tcPr>
                        <w:tcW w:w="811" w:type="pct"/>
                      </w:tcPr>
                      <w:p w:rsid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7B01B5" w:rsidRP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 ו-3ב</w:t>
                        </w:r>
                      </w:p>
                    </w:tc>
                  </w:tr>
                  <w:tr w:rsidR="007B01B5">
                    <w:trPr>
                      <w:jc w:val="right"/>
                    </w:trPr>
                    <w:tc>
                      <w:tcPr>
                        <w:tcW w:w="3543" w:type="pct"/>
                      </w:tcPr>
                      <w:p w:rsid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גא. קופת חולים לא תפלה מטעמי מין בכל אחד מאלה:</w:t>
                        </w:r>
                      </w:p>
                      <w:p w:rsid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קבלה לקופת חולים כחבר, כמבוטח שאינו חבר או כבן משפחה</w:t>
                        </w:r>
                      </w:p>
                      <w:p w:rsid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מבוטח;</w:t>
                        </w:r>
                      </w:p>
                      <w:p w:rsid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 החברות בקופת חולים;</w:t>
                        </w:r>
                      </w:p>
                      <w:p w:rsid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תנאי הביטוח הרפואי.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'איסור אפליה</w:t>
                        </w:r>
                      </w:p>
                      <w:p w:rsidR="007B01B5" w:rsidRP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 מין</w:t>
                        </w:r>
                      </w:p>
                    </w:tc>
                    <w:tc>
                      <w:tcPr>
                        <w:tcW w:w="811" w:type="pct"/>
                      </w:tcPr>
                      <w:p w:rsid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B01B5">
                    <w:trPr>
                      <w:jc w:val="right"/>
                    </w:trPr>
                    <w:tc>
                      <w:tcPr>
                        <w:tcW w:w="3543" w:type="pct"/>
                      </w:tcPr>
                      <w:p w:rsid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לענין סעיף 3א אין נפקה מינה אם האפליה מקורה בתקנון קופת חולים,</w:t>
                        </w:r>
                      </w:p>
                      <w:p w:rsid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בנהלים והוראות שהקופה פועלת על פיהם, או בהסכם שהקופה היא צד</w:t>
                        </w:r>
                      </w:p>
                      <w:p w:rsid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לו.'</w:t>
                        </w:r>
                      </w:p>
                    </w:tc>
                    <w:tc>
                      <w:tcPr>
                        <w:tcW w:w="646" w:type="pct"/>
                      </w:tcPr>
                      <w:p w:rsidR="007B01B5" w:rsidRP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 האפליה</w:t>
                        </w:r>
                      </w:p>
                    </w:tc>
                    <w:tc>
                      <w:tcPr>
                        <w:tcW w:w="811" w:type="pct"/>
                      </w:tcPr>
                      <w:p w:rsid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B01B5" w:rsidRPr="007B01B5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7B01B5" w:rsidRP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4 לחוק העיקרי יבוא:</w:t>
                        </w:r>
                      </w:p>
                    </w:tc>
                    <w:tc>
                      <w:tcPr>
                        <w:tcW w:w="811" w:type="pct"/>
                      </w:tcPr>
                      <w:p w:rsidR="007B01B5" w:rsidRP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</w:t>
                        </w:r>
                      </w:p>
                    </w:tc>
                  </w:tr>
                  <w:tr w:rsidR="007B01B5">
                    <w:trPr>
                      <w:jc w:val="right"/>
                    </w:trPr>
                    <w:tc>
                      <w:tcPr>
                        <w:tcW w:w="3543" w:type="pct"/>
                      </w:tcPr>
                      <w:p w:rsidR="007B01B5" w:rsidRP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הבריאות ממונה על ביצוע חוק זה.*</w:t>
                        </w:r>
                      </w:p>
                    </w:tc>
                    <w:tc>
                      <w:tcPr>
                        <w:tcW w:w="646" w:type="pct"/>
                      </w:tcPr>
                      <w:p w:rsidR="007B01B5" w:rsidRP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</w:t>
                        </w:r>
                      </w:p>
                    </w:tc>
                    <w:tc>
                      <w:tcPr>
                        <w:tcW w:w="811" w:type="pct"/>
                      </w:tcPr>
                      <w:p w:rsidR="007B01B5" w:rsidRDefault="007B01B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B01B5" w:rsidRDefault="007B01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244" o:spid="_x0000_s1032" type="#_x0000_t202" style="position:absolute;left:0;text-align:left;margin-left:131.7pt;margin-top:74.4pt;width:322.15pt;height:25.95pt;z-index:1;mso-position-horizontal-relative:page;mso-position-vertical-relative:page" stroked="f">
            <v:textbox style="mso-next-textbox:#_x0000_s41244" inset="0,0,0,0">
              <w:txbxContent>
                <w:p w:rsidR="007B01B5" w:rsidRPr="007B01B5" w:rsidRDefault="007B01B5">
                  <w:pPr>
                    <w:pStyle w:val="OCRStyle1"/>
                    <w:ind w:left="40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קופת חולים (איסור הגבלות) (תיקון). התשנ"ד-1993*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B01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BF343B-DE6D-4A73-94C1-A8E43B99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01B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2008-04-07T09:27:00Z</dcterms:created>
  <dcterms:modified xsi:type="dcterms:W3CDTF">2008-04-07T09:27:00Z</dcterms:modified>
</cp:coreProperties>
</file>