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600B" w:rsidRDefault="000B600B">
      <w:pPr>
        <w:rPr>
          <w:rtl/>
        </w:rPr>
      </w:pPr>
    </w:p>
    <w:p w:rsidR="000B60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302" inset="0,0,0,0">
              <w:txbxContent>
                <w:p w:rsidR="00652EFB" w:rsidRDefault="00652EFB">
                  <w:r>
                    <w:rPr>
                      <w:rtl/>
                    </w:rPr>
                    <w:t>235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03" o:spid="_x0000_s1026" type="#_x0000_t202" style="position:absolute;left:0;text-align:left;margin-left:155.05pt;margin-top:670.8pt;width:389.85pt;height:71.5pt;z-index:3;mso-position-horizontal-relative:page;mso-position-vertical-relative:page" stroked="f">
            <v:textbox style="mso-next-textbox:#_x0000_s41303" inset="0,0,0,0">
              <w:txbxContent>
                <w:p w:rsidR="00652EFB" w:rsidRDefault="00652EF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בתמוז התשנ''ד (20 ביוני 994ו); הצעת החוק ודברי הסבר פורסמו בהצעות חוק 2262,</w:t>
                  </w:r>
                </w:p>
                <w:p w:rsidR="00652EFB" w:rsidRDefault="00652EFB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מיום כי בניסן התשנ''ד (4ו במרס 1994), עמ' 403.</w:t>
                  </w:r>
                </w:p>
                <w:p w:rsidR="00652EFB" w:rsidRDefault="00652EFB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ס'ח התשכ''ז, עמ' 116; התשנ'ג, עמ' 266.</w:t>
                  </w:r>
                </w:p>
                <w:p w:rsidR="00652EFB" w:rsidRPr="000B600B" w:rsidRDefault="00652EFB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1 חוקי א"י, כרך א', פרק כ"ד, עמ' .336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04" o:spid="_x0000_s1027" type="#_x0000_t202" style="position:absolute;left:0;text-align:left;margin-left:102.4pt;margin-top:377.75pt;width:429.65pt;height:255.4pt;z-index:2;mso-position-horizontal-relative:page;mso-position-vertical-relative:page" stroked="f">
            <v:textbox style="mso-next-textbox:#_x0000_s41304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2"/>
                    <w:gridCol w:w="6811"/>
                  </w:tblGrid>
                  <w:tr w:rsidR="00652EFB" w:rsidRPr="000B600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Pr="000B600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52EFB" w:rsidRPr="000B600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ו לחוק ההוצאה לפועל, התשכ"ז-1967 1 (להלן - החוק העיקרי), אחרי הגדרת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''לשכה'' יבוא: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''''קיבוץ'' - אגודה שיתופית שסווגה על-ידי רשם האגודות השיתופיות, כמשמעותו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האגודות השיתופיות/ כקיבוץ או כמושב שיתופי.''</w:t>
                        </w:r>
                      </w:p>
                    </w:tc>
                  </w:tr>
                  <w:tr w:rsidR="00652EFB" w:rsidRPr="000B600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Pr="000B600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52EFB" w:rsidRPr="000B600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22 לחוק העיקרי, אחרי סעיף קטן (ב) יבוא:</w:t>
                        </w:r>
                      </w:p>
                    </w:tc>
                  </w:tr>
                  <w:tr w:rsidR="00652EFB" w:rsidRPr="000B600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Pr="000B600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'')ג( האמור בסעיף קטן 2</w:t>
                        </w:r>
                        <w:r>
                          <w:t xml:space="preserve">X1X10( </w:t>
                        </w:r>
                        <w:r>
                          <w:rPr>
                            <w:rtl/>
                          </w:rPr>
                          <w:t>ו-)3( יחול גם באשר החייב הוא קיבוץ לענין מיטלטלין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בפסקאות אלה, הנמצאים ברשות חבר הקיבוץ או בני משפחתו התלויים בו; ראש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לפועל רשאי להורות לבקשת חייב שהוא קיבוץ, כי מיטלטלין כאמור בפסקה (4)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יעוקלו, בולם או מקצתם, הכל כפי שיורה, אם שוכנע כי הם משמשים מקור פרנסה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 לחברי הקיבוץ ולבני משפחתם התלויים בהם, ובלבד ששוויים אינו עולה על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מכפלת הסכום הקבוע בתקנות במספר החברים והתלויים בהם כאמור, והכל בכפוף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קטן (ב).'</w:t>
                        </w:r>
                      </w:p>
                    </w:tc>
                  </w:tr>
                  <w:tr w:rsidR="00652EFB" w:rsidRPr="000B600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Pr="000B600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359" w:type="pct"/>
                      </w:tcPr>
                      <w:p w:rsidR="00652EFB" w:rsidRPr="000B600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38 לחוק העיקרי, אחרי סעיף קטן (ד) יבוא: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''(ה) הוראות סעיף זה יחולו גם אם החייב הינו קיבוץ לענין המקרקעין של הקיבוץ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המשמשים, בולם או מקצתם, בית מגורים לחבר הקיבוץ או לבני משפחתו; לענין זה, ''בן</w:t>
                        </w:r>
                      </w:p>
                    </w:tc>
                  </w:tr>
                  <w:tr w:rsidR="00652EFB">
                    <w:trPr>
                      <w:jc w:val="right"/>
                    </w:trPr>
                    <w:tc>
                      <w:tcPr>
                        <w:tcW w:w="641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9" w:type="pct"/>
                      </w:tcPr>
                      <w:p w:rsidR="00652EFB" w:rsidRDefault="00652E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משפחה'' - אב, אם, בן או בת של חבר הקיבוץ, המתגוררים בקיבוץ.''</w:t>
                        </w:r>
                      </w:p>
                    </w:tc>
                  </w:tr>
                </w:tbl>
                <w:p w:rsidR="00652EFB" w:rsidRDefault="00652E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305" o:spid="_x0000_s1028" type="#_x0000_t202" style="position:absolute;left:0;text-align:left;margin-left:201.6pt;margin-top:346.3pt;width:296pt;height:24.15pt;z-index:1;mso-position-horizontal-relative:page;mso-position-vertical-relative:page" stroked="f">
            <v:textbox style="mso-next-textbox:#_x0000_s41305" inset="0,0,0,0">
              <w:txbxContent>
                <w:p w:rsidR="00652EFB" w:rsidRPr="000B600B" w:rsidRDefault="00652EFB">
                  <w:pPr>
                    <w:pStyle w:val="OCRStyle1"/>
                    <w:ind w:left="36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ההוצאה לפועל (תיקון מס' 14), התשנ"ד-1994*</w:t>
                  </w:r>
                </w:p>
              </w:txbxContent>
            </v:textbox>
            <w10:wrap anchorx="page" anchory="page"/>
          </v:shape>
        </w:pict>
      </w:r>
    </w:p>
    <w:p w:rsidR="00652EFB" w:rsidRDefault="00652EFB">
      <w:pPr>
        <w:rPr>
          <w:rtl/>
        </w:rPr>
      </w:pPr>
      <w:r>
        <w:rPr>
          <w:rtl/>
        </w:rPr>
        <w:br w:type="page"/>
      </w:r>
    </w:p>
    <w:p w:rsidR="00652EFB" w:rsidRDefault="00000000">
      <w:pPr>
        <w:rPr>
          <w:rtl/>
        </w:rPr>
      </w:pPr>
      <w:r>
        <w:pict>
          <v:shape id="_x0000_s4130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306" inset="0,0,0,0">
              <w:txbxContent>
                <w:p w:rsidR="00652EFB" w:rsidRDefault="00652EFB">
                  <w:r>
                    <w:rPr>
                      <w:rtl/>
                    </w:rPr>
                    <w:t>236                                         ספר החוקים 1470                  כ"א בתמוז התשנ"ד 30.06.1994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07" o:spid="_x0000_s1030" type="#_x0000_t202" style="position:absolute;left:0;text-align:left;margin-left:97.6pt;margin-top:272.05pt;width:74.85pt;height:34.45pt;z-index:9;mso-position-horizontal-relative:page;mso-position-vertical-relative:page" stroked="f">
            <v:textbox style="mso-next-textbox:#_x0000_s41307" inset="0,0,0,0">
              <w:txbxContent>
                <w:p w:rsidR="00652EFB" w:rsidRDefault="00652EFB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652EFB" w:rsidRDefault="00652EFB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08" o:spid="_x0000_s1031" type="#_x0000_t202" style="position:absolute;left:0;text-align:left;margin-left:180.95pt;margin-top:300.55pt;width:105.15pt;height:34.45pt;z-index:8;mso-position-horizontal-relative:page;mso-position-vertical-relative:page" stroked="f">
            <v:textbox style="mso-next-textbox:#_x0000_s41308" inset="0,0,0,0">
              <w:txbxContent>
                <w:p w:rsidR="00652EFB" w:rsidRDefault="00652EFB">
                  <w:pPr>
                    <w:pStyle w:val="OCRStyle2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52EFB" w:rsidRDefault="00652EFB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09" o:spid="_x0000_s1032" type="#_x0000_t202" style="position:absolute;left:0;text-align:left;margin-left:299pt;margin-top:273.85pt;width:83.55pt;height:26.75pt;z-index:7;mso-position-horizontal-relative:page;mso-position-vertical-relative:page" stroked="f">
            <v:textbox style="mso-next-textbox:#_x0000_s41309" inset="0,0,0,0">
              <w:txbxContent>
                <w:p w:rsidR="00652EFB" w:rsidRDefault="00652EFB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52EFB" w:rsidRDefault="00652EFB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0" o:spid="_x0000_s1033" type="#_x0000_t202" style="position:absolute;left:0;text-align:left;margin-left:391.05pt;margin-top:298pt;width:81pt;height:32.65pt;z-index:6;mso-position-horizontal-relative:page;mso-position-vertical-relative:page" stroked="f">
            <v:textbox style="mso-next-textbox:#_x0000_s41310" inset="0,0,0,0">
              <w:txbxContent>
                <w:p w:rsidR="00652EFB" w:rsidRDefault="00652EFB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52EFB" w:rsidRDefault="00652EFB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311" o:spid="_x0000_s1034" type="#_x0000_t202" style="position:absolute;left:0;text-align:left;margin-left:82.95pt;margin-top:61.95pt;width:467.3pt;height:209.3pt;z-index:5;mso-position-horizontal-relative:page;mso-position-vertical-relative:page" stroked="f">
            <v:textbox style="mso-next-textbox:#_x0000_s4131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3"/>
                    <w:gridCol w:w="1354"/>
                  </w:tblGrid>
                  <w:tr w:rsidR="00652EFB" w:rsidRPr="00652E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39 לחוק העיקרי, אחרי סעיף קטן (ב) יבוא:</w:t>
                        </w:r>
                      </w:p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הוראות סעיף זה יחולו גם אם החייב הינו קיבוץ לענין מקרקעין שהם אדמה</w:t>
                        </w:r>
                      </w:p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או זכות באדמה חקלאית של הקיבוץ, המשמשים כמקור פרנסה מהותי של</w:t>
                        </w:r>
                      </w:p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ובני משפחתם, הגרים בקיבוץ.'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52EFB" w:rsidRP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652EFB" w:rsidRPr="00652E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50(א) לחוק העיקרי, אחרי פסקה (3) יבוא:</w:t>
                        </w:r>
                      </w:p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'(4) כספים המגיעים לחייב שהינו קיבוץ, כדי מכפלת הסכום של שכר העבודה הפטור</w:t>
                        </w:r>
                      </w:p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מעיקול במספר החברים, אלא אם כן הורה ראש ההוצאה לפועל דרך חישוב אחרת,</w:t>
                        </w:r>
                      </w:p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מנימוקים מיוחדים שיירשמו, ובין היתר לאחר שהביא בחשבון את משכורות החברים</w:t>
                        </w:r>
                      </w:p>
                      <w:p w:rsidR="00652EFB" w:rsidRP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עובדים בקיבוץ, ובלבד שהסכום הכולל לא יעלה על האמור בפסקה זו.''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52EFB" w:rsidRP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652EFB" w:rsidRPr="00652EF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חוק זה לא יחולו על משכון או משכנתה שנרשמו בדין ערב תחילתו, לגבי</w:t>
                        </w:r>
                      </w:p>
                      <w:p w:rsidR="00652EFB" w:rsidRP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מיטלטלין או מקרקעין של קיבוץ.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652EFB" w:rsidRPr="00652EFB" w:rsidRDefault="00652EF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652EFB" w:rsidRDefault="00652EF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60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FB9924-1426-437D-8535-4F1B57E9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600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52EF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2008-04-07T09:44:00Z</dcterms:created>
  <dcterms:modified xsi:type="dcterms:W3CDTF">2008-04-07T09:44:00Z</dcterms:modified>
</cp:coreProperties>
</file>