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09AE" w:rsidRDefault="00FD09AE">
      <w:pPr>
        <w:rPr>
          <w:rtl/>
        </w:rPr>
      </w:pPr>
    </w:p>
    <w:p w:rsidR="00FD09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07" inset="0,0,0,0">
              <w:txbxContent>
                <w:p w:rsidR="00FD09AE" w:rsidRDefault="00FD09AE">
                  <w:r>
                    <w:rPr>
                      <w:rtl/>
                    </w:rPr>
                    <w:t>22                                          ספר החוקים 1407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8" o:spid="_x0000_s1026" type="#_x0000_t202" style="position:absolute;left:0;text-align:left;margin-left:78.9pt;margin-top:288.45pt;width:386.5pt;height:49.9pt;z-index:7;mso-position-horizontal-relative:page;mso-position-vertical-relative:page" stroked="f">
            <v:textbox style="mso-next-textbox:#_x0000_s41408" inset="0,0,0,0">
              <w:txbxContent>
                <w:p w:rsidR="00FD09AE" w:rsidRDefault="00FD09AE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התשנ"ג (31 בדצמבר 1992)! הצעת החוק ודברי הסבר פורסמו בהצעות חוק 2152, מיום ד'</w:t>
                  </w:r>
                </w:p>
                <w:p w:rsidR="00FD09AE" w:rsidRDefault="00FD09A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בטבת התשנ"ג (28 בדצמבר 1992), עמ' 40.</w:t>
                  </w:r>
                </w:p>
                <w:p w:rsidR="00FD09AE" w:rsidRDefault="00FD09AE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FD09AE" w:rsidRPr="00FD09AE" w:rsidRDefault="00FD09AE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2 ס"ח התשמ"ו, עמ' 15; התשנ"ב, עמ' .41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9" o:spid="_x0000_s1027" type="#_x0000_t202" style="position:absolute;left:0;text-align:left;margin-left:87.65pt;margin-top:207.45pt;width:122.95pt;height:32.65pt;z-index:6;mso-position-horizontal-relative:page;mso-position-vertical-relative:page" stroked="f">
            <v:textbox style="mso-next-textbox:#_x0000_s41409" inset="0,0,0,0">
              <w:txbxContent>
                <w:p w:rsidR="00FD09AE" w:rsidRDefault="00FD09AE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D09AE" w:rsidRDefault="00FD09AE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0" o:spid="_x0000_s1028" type="#_x0000_t202" style="position:absolute;left:0;text-align:left;margin-left:219.3pt;margin-top:237.55pt;width:78.4pt;height:33.65pt;z-index:5;mso-position-horizontal-relative:page;mso-position-vertical-relative:page" stroked="f">
            <v:textbox style="mso-next-textbox:#_x0000_s41410" inset="0,0,0,0">
              <w:txbxContent>
                <w:p w:rsidR="00FD09AE" w:rsidRDefault="00FD09A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D09AE" w:rsidRDefault="00FD09AE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1" o:spid="_x0000_s1029" type="#_x0000_t202" style="position:absolute;left:0;text-align:left;margin-left:316.5pt;margin-top:209.25pt;width:66.35pt;height:31.9pt;z-index:4;mso-position-horizontal-relative:page;mso-position-vertical-relative:page" stroked="f">
            <v:textbox style="mso-next-textbox:#_x0000_s41411" inset="0,0,0,0">
              <w:txbxContent>
                <w:p w:rsidR="00FD09AE" w:rsidRDefault="00FD09A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D09AE" w:rsidRDefault="00FD09A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2" o:spid="_x0000_s1030" type="#_x0000_t202" style="position:absolute;left:0;text-align:left;margin-left:393.15pt;margin-top:235pt;width:73.25pt;height:43.95pt;z-index:3;mso-position-horizontal-relative:page;mso-position-vertical-relative:page" stroked="f">
            <v:textbox style="mso-next-textbox:#_x0000_s41412" inset="0,0,0,0">
              <w:txbxContent>
                <w:p w:rsidR="00FD09AE" w:rsidRDefault="00FD09A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09AE" w:rsidRDefault="00FD09AE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3" o:spid="_x0000_s1031" type="#_x0000_t202" style="position:absolute;left:0;text-align:left;margin-left:86.65pt;margin-top:98.2pt;width:451.25pt;height:107.5pt;z-index:2;mso-position-horizontal-relative:page;mso-position-vertical-relative:page" stroked="f">
            <v:textbox style="mso-next-textbox:#_x0000_s414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147"/>
                  </w:tblGrid>
                  <w:tr w:rsidR="00FD09AE" w:rsidRPr="00FD09A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FD09AE" w:rsidRDefault="00FD09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על אף האמור בסעיף 120ב לפקודת מס הכנסה1, בשנת המס 1993 לא יתואמו סכומי נקודת</w:t>
                        </w:r>
                      </w:p>
                      <w:p w:rsidR="00FD09AE" w:rsidRP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בחודש ינואר ובחודש הראשון שבו תשולם תוספת יוקר לשכירים במשק.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FD09AE" w:rsidRP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FD09AE" w:rsidRPr="00FD09A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הסדרים לשעת חירום במשק המדינה, התשמ"ו-1985 2, במקום מועד סיום התחולה</w:t>
                        </w:r>
                      </w:p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הוראות השעה האמורות בסעיפים 24 ו-26 יבוא "ט' בניסן התשנ"ג (31 במרס 1993)", ואולם</w:t>
                        </w:r>
                      </w:p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בהתייעצות עם שר העבודה והרווחה רשאי לקבוע בצו מועד יותר מוקדם מן המועד</w:t>
                        </w:r>
                      </w:p>
                      <w:p w:rsidR="00FD09AE" w:rsidRP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כמשק</w:t>
                        </w:r>
                      </w:p>
                      <w:p w:rsidR="00FD09AE" w:rsidRPr="00FD09AE" w:rsidRDefault="00FD09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- מס' 18</w:t>
                        </w:r>
                      </w:p>
                    </w:tc>
                  </w:tr>
                </w:tbl>
                <w:p w:rsidR="00FD09AE" w:rsidRDefault="00FD09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14" o:spid="_x0000_s1032" type="#_x0000_t202" style="position:absolute;left:0;text-align:left;margin-left:159.1pt;margin-top:74pt;width:245.3pt;height:22.35pt;z-index:1;mso-position-horizontal-relative:page;mso-position-vertical-relative:page" stroked="f">
            <v:textbox style="mso-next-textbox:#_x0000_s41414" inset="0,0,0,0">
              <w:txbxContent>
                <w:p w:rsidR="00FD09AE" w:rsidRPr="00FD09AE" w:rsidRDefault="00FD09AE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(הוראת שעה), התשנ"ג-1992*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D09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B4119D-60CD-4F47-B5DD-9DEBD9D1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09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2008-04-07T08:48:00Z</dcterms:created>
  <dcterms:modified xsi:type="dcterms:W3CDTF">2008-04-07T08:48:00Z</dcterms:modified>
</cp:coreProperties>
</file>