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E793D" w:rsidRDefault="00AE793D">
      <w:pPr>
        <w:rPr>
          <w:rtl/>
        </w:rPr>
      </w:pPr>
    </w:p>
    <w:p w:rsidR="00AE793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4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442" inset="0,0,0,0">
              <w:txbxContent>
                <w:p w:rsidR="00AE793D" w:rsidRDefault="00AE793D">
                  <w:r>
                    <w:rPr>
                      <w:rtl/>
                    </w:rPr>
                    <w:t>126                                         ספר החוקים 1426                  כ"ו בתמוז התשנ"ג 15.07.1993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3" o:spid="_x0000_s1026" type="#_x0000_t202" style="position:absolute;left:0;text-align:left;margin-left:102.1pt;margin-top:296.65pt;width:377.8pt;height:72.25pt;z-index:7;mso-position-horizontal-relative:page;mso-position-vertical-relative:page" stroked="f">
            <v:textbox style="mso-next-textbox:#_x0000_s41443" inset="0,0,0,0">
              <w:txbxContent>
                <w:p w:rsidR="00AE793D" w:rsidRDefault="00AE793D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י"ח בתמוז התשנ''ג (7 ביולי 0993; הצעת החוק ודברי הסבר פורסמו בהצעות חוק 2183, מיום כי</w:t>
                  </w:r>
                </w:p>
                <w:p w:rsidR="00AE793D" w:rsidRDefault="00AE793D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בסיון התשנ"ג (9 ביוני 1993), עמי 177.</w:t>
                  </w:r>
                </w:p>
                <w:p w:rsidR="00AE793D" w:rsidRPr="00AE793D" w:rsidRDefault="00AE793D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1 דיני מדינת ישראל, נוסח חדש 21, עמ' 459; התשנ"ג, עמ' 103.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4" o:spid="_x0000_s1027" type="#_x0000_t202" style="position:absolute;left:0;text-align:left;margin-left:111.4pt;margin-top:219.2pt;width:70.7pt;height:30.9pt;z-index:6;mso-position-horizontal-relative:page;mso-position-vertical-relative:page" stroked="f">
            <v:textbox style="mso-next-textbox:#_x0000_s41444" inset="0,0,0,0">
              <w:txbxContent>
                <w:p w:rsidR="00AE793D" w:rsidRDefault="00AE793D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משה שחל</w:t>
                  </w:r>
                </w:p>
                <w:p w:rsidR="00AE793D" w:rsidRDefault="00AE793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5" o:spid="_x0000_s1028" type="#_x0000_t202" style="position:absolute;left:0;text-align:left;margin-left:191.6pt;margin-top:244.15pt;width:94.65pt;height:35.25pt;z-index:5;mso-position-horizontal-relative:page;mso-position-vertical-relative:page" stroked="f">
            <v:textbox style="mso-next-textbox:#_x0000_s41445" inset="0,0,0,0">
              <w:txbxContent>
                <w:p w:rsidR="00AE793D" w:rsidRDefault="00AE793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E793D" w:rsidRDefault="00AE793D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6" o:spid="_x0000_s1029" type="#_x0000_t202" style="position:absolute;left:0;text-align:left;margin-left:302.65pt;margin-top:219.2pt;width:71.5pt;height:32.65pt;z-index:4;mso-position-horizontal-relative:page;mso-position-vertical-relative:page" stroked="f">
            <v:textbox style="mso-next-textbox:#_x0000_s41446" inset="0,0,0,0">
              <w:txbxContent>
                <w:p w:rsidR="00AE793D" w:rsidRDefault="00AE793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E793D" w:rsidRDefault="00AE793D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7" o:spid="_x0000_s1030" type="#_x0000_t202" style="position:absolute;left:0;text-align:left;margin-left:392.95pt;margin-top:245.75pt;width:77.6pt;height:32.85pt;z-index:3;mso-position-horizontal-relative:page;mso-position-vertical-relative:page" stroked="f">
            <v:textbox style="mso-next-textbox:#_x0000_s41447" inset="0,0,0,0">
              <w:txbxContent>
                <w:p w:rsidR="00AE793D" w:rsidRDefault="00AE793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AE793D" w:rsidRDefault="00AE793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48" o:spid="_x0000_s1031" type="#_x0000_t202" style="position:absolute;left:0;text-align:left;margin-left:95.95pt;margin-top:102pt;width:460.55pt;height:110.3pt;z-index:2;mso-position-horizontal-relative:page;mso-position-vertical-relative:page" stroked="f">
            <v:textbox style="mso-next-textbox:#_x0000_s4144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68"/>
                  </w:tblGrid>
                  <w:tr w:rsidR="00AE793D" w:rsidRPr="00AE793D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AE793D" w:rsidRDefault="00AE793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 .בסעיף 10 לפקודת בתי הסוהר [נוסח חדש), התשל"ב-1971 1, אחרי סעיף קטן (ב) יבוא:</w:t>
                        </w:r>
                      </w:p>
                      <w:p w:rsid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הוראת סעיף קטן (א), לענין הפרדה בין המינים, לא תחול בחלקי בתי הסוהר שבהם</w:t>
                        </w:r>
                      </w:p>
                      <w:p w:rsid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מוחזקים אסירים לצורך קבלת טיפול רפואי חיוני או טיפול גמילה או שיקום מסמים, ובלבד</w:t>
                        </w:r>
                      </w:p>
                      <w:p w:rsid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שהנציב קבע, על-פי המלצת רופא, כי הדבר דרוש לשם מתן טיפול רפואי, או טיפול או</w:t>
                        </w:r>
                      </w:p>
                      <w:p w:rsid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שיקום בנפגעי סמים.</w:t>
                        </w:r>
                      </w:p>
                      <w:p w:rsid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השר יקבע בתקנות תנאים שיבטיחו את שלומם ובטחונם של האסירים והאסירות</w:t>
                        </w:r>
                      </w:p>
                      <w:p w:rsidR="00AE793D" w:rsidRP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המוחזקים כאמור בסעיף קטן (ג), ותנאים למניעת ניצול לרעה של ההסדר.''</w:t>
                        </w:r>
                      </w:p>
                    </w:tc>
                    <w:tc>
                      <w:tcPr>
                        <w:tcW w:w="757" w:type="pct"/>
                      </w:tcPr>
                      <w:p w:rsidR="00AE793D" w:rsidRPr="00AE793D" w:rsidRDefault="00AE79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AE793D" w:rsidRDefault="00AE79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49" o:spid="_x0000_s1032" type="#_x0000_t202" style="position:absolute;left:0;text-align:left;margin-left:142.5pt;margin-top:71.1pt;width:291.85pt;height:29.3pt;z-index:1;mso-position-horizontal-relative:page;mso-position-vertical-relative:page" stroked="f">
            <v:textbox style="mso-next-textbox:#_x0000_s41449" inset="0,0,0,0">
              <w:txbxContent>
                <w:p w:rsidR="00AE793D" w:rsidRPr="00AE793D" w:rsidRDefault="00AE793D">
                  <w:pPr>
                    <w:pStyle w:val="OCRStyle1"/>
                    <w:ind w:left="15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בתי הסוהר (מס' 14),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E793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793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A3F97D-46E0-4024-AD68-2B8D6B5C2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E793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2008-04-07T09:02:00Z</dcterms:created>
  <dcterms:modified xsi:type="dcterms:W3CDTF">2008-04-07T09:02:00Z</dcterms:modified>
</cp:coreProperties>
</file>