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6D8D" w:rsidRDefault="00BA6D8D">
      <w:pPr>
        <w:rPr>
          <w:rtl/>
        </w:rPr>
      </w:pPr>
    </w:p>
    <w:p w:rsidR="00BA6D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50" inset="0,0,0,0">
              <w:txbxContent>
                <w:p w:rsidR="00BA6D8D" w:rsidRDefault="00BA6D8D">
                  <w:r>
                    <w:rPr>
                      <w:rtl/>
                    </w:rPr>
                    <w:t>97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1" o:spid="_x0000_s1026" type="#_x0000_t202" style="position:absolute;left:0;text-align:left;margin-left:174.2pt;margin-top:660.95pt;width:387.3pt;height:78.2pt;z-index:7;mso-position-horizontal-relative:page;mso-position-vertical-relative:page" stroked="f">
            <v:textbox style="mso-next-textbox:#_x0000_s41451" inset="0,0,0,0">
              <w:txbxContent>
                <w:p w:rsidR="00BA6D8D" w:rsidRDefault="00BA6D8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כאדר התשנ"ג (16 במרס 1993); הצעת החוק ודברי הסבר פורסמו בהצעות חוק 2161, מיוס כ"ו</w:t>
                  </w:r>
                </w:p>
                <w:p w:rsidR="00BA6D8D" w:rsidRDefault="00BA6D8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בשבט התשנ"ג (17 בפברואר 1993), עמ' 70.</w:t>
                  </w:r>
                </w:p>
                <w:p w:rsidR="00BA6D8D" w:rsidRPr="00BA6D8D" w:rsidRDefault="00BA6D8D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דיני מדינת ישראל, נוסח חדש 6, עמ' 120; ס"ח התשנ"ג,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2" o:spid="_x0000_s1027" type="#_x0000_t202" style="position:absolute;left:0;text-align:left;margin-left:308.45pt;margin-top:616.2pt;width:82.75pt;height:30.9pt;z-index:6;mso-position-horizontal-relative:page;mso-position-vertical-relative:page" stroked="f">
            <v:textbox style="mso-next-textbox:#_x0000_s41452" inset="0,0,0,0">
              <w:txbxContent>
                <w:p w:rsidR="00BA6D8D" w:rsidRDefault="00BA6D8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A6D8D" w:rsidRDefault="00BA6D8D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3" o:spid="_x0000_s1028" type="#_x0000_t202" style="position:absolute;left:0;text-align:left;margin-left:183.7pt;margin-top:582.55pt;width:125.55pt;height:32.65pt;z-index:5;mso-position-horizontal-relative:page;mso-position-vertical-relative:page" stroked="f">
            <v:textbox style="mso-next-textbox:#_x0000_s41453" inset="0,0,0,0">
              <w:txbxContent>
                <w:p w:rsidR="00BA6D8D" w:rsidRDefault="00BA6D8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A6D8D" w:rsidRDefault="00BA6D8D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4" o:spid="_x0000_s1029" type="#_x0000_t202" style="position:absolute;left:0;text-align:left;margin-left:394.55pt;margin-top:585.9pt;width:81pt;height:30.3pt;z-index:4;mso-position-horizontal-relative:page;mso-position-vertical-relative:page" stroked="f">
            <v:textbox style="mso-next-textbox:#_x0000_s41454" inset="0,0,0,0">
              <w:txbxContent>
                <w:p w:rsidR="00BA6D8D" w:rsidRDefault="00BA6D8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A6D8D" w:rsidRDefault="00BA6D8D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5" o:spid="_x0000_s1030" type="#_x0000_t202" style="position:absolute;left:0;text-align:left;margin-left:481.5pt;margin-top:610.05pt;width:79.2pt;height:38pt;z-index:3;mso-position-horizontal-relative:page;mso-position-vertical-relative:page" stroked="f">
            <v:textbox style="mso-next-textbox:#_x0000_s41455" inset="0,0,0,0">
              <w:txbxContent>
                <w:p w:rsidR="00BA6D8D" w:rsidRDefault="00BA6D8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A6D8D" w:rsidRDefault="00BA6D8D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6" o:spid="_x0000_s1031" type="#_x0000_t202" style="position:absolute;left:0;text-align:left;margin-left:109.65pt;margin-top:425.9pt;width:461.35pt;height:151.45pt;z-index:2;mso-position-horizontal-relative:page;mso-position-vertical-relative:page" stroked="f">
            <v:textbox style="mso-next-textbox:#_x0000_s414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030"/>
                  </w:tblGrid>
                  <w:tr w:rsidR="00BA6D8D" w:rsidRPr="00BA6D8D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A6D8D" w:rsidRP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9(2) לפקודת מס הכנסה1 (להלן - הפקודה), בהגדרת "מוסד ציבורי", אחרי</w:t>
                        </w:r>
                      </w:p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"להשגת המטרה הציבורית בלבד" יבוא "והם מגישים דין וחשבון שנתי לגבי נכסיהם,</w:t>
                        </w:r>
                      </w:p>
                      <w:p w:rsidR="00BA6D8D" w:rsidRP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הכנסותיהם והוצאותיהם להנחת דעתו של פקיד השומה על פי תקנות שהתקין שר האוצר".</w:t>
                        </w:r>
                      </w:p>
                    </w:tc>
                  </w:tr>
                  <w:tr w:rsidR="00BA6D8D" w:rsidRPr="00BA6D8D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A6D8D" w:rsidRP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 לפקודה, אחרי סעיף קטן (א) יבוא:</w:t>
                        </w:r>
                      </w:p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"(א!) מוסד ציבורי כאמור בסעיף קטן (א) שלא הגיש שני דוחו"ת שנתיים ברציפות, או</w:t>
                        </w:r>
                      </w:p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הדוחו"ת שהגיש עולה כי אינו מנהל פנקסים כדין או שחלק מהותי מפעילותו אינו</w:t>
                        </w:r>
                      </w:p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המטרה הציבורית, רשאי שר האוצר לבטל את קביעתו לענין סעיף קטן (א).</w:t>
                        </w:r>
                      </w:p>
                      <w:p w:rsid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חידושה של קביעה שבוטלה לפי סעיף קטן (א1) טעון אישורה של ועדת הכספים</w:t>
                        </w:r>
                      </w:p>
                      <w:p w:rsidR="00BA6D8D" w:rsidRPr="00BA6D8D" w:rsidRDefault="00BA6D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</w:tr>
                </w:tbl>
                <w:p w:rsidR="00BA6D8D" w:rsidRDefault="00BA6D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57" o:spid="_x0000_s1032" type="#_x0000_t202" style="position:absolute;left:0;text-align:left;margin-left:215.55pt;margin-top:392.25pt;width:315.8pt;height:30.1pt;z-index:1;mso-position-horizontal-relative:page;mso-position-vertical-relative:page" stroked="f">
            <v:textbox style="mso-next-textbox:#_x0000_s41457" inset="0,0,0,0">
              <w:txbxContent>
                <w:p w:rsidR="00BA6D8D" w:rsidRPr="00BA6D8D" w:rsidRDefault="00BA6D8D">
                  <w:pPr>
                    <w:pStyle w:val="OCRStyle1"/>
                    <w:ind w:left="3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93),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A6D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09314B-F5F6-4788-9A17-4B3893E9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6D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2008-04-07T08:57:00Z</dcterms:created>
  <dcterms:modified xsi:type="dcterms:W3CDTF">2008-04-07T08:57:00Z</dcterms:modified>
</cp:coreProperties>
</file>