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930317" w:rsidRDefault="00930317">
      <w:pPr>
        <w:rPr>
          <w:rtl/>
        </w:rPr>
      </w:pPr>
    </w:p>
    <w:p w:rsidR="00930317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1502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41502" inset="0,0,0,0">
              <w:txbxContent>
                <w:p w:rsidR="00930317" w:rsidRDefault="00930317">
                  <w:r>
                    <w:rPr>
                      <w:rtl/>
                    </w:rPr>
                    <w:t>264                                         ספר החוקים 1476                    כ"ז באב התשנ"ד 04.08.1994</w:t>
                  </w:r>
                </w:p>
              </w:txbxContent>
            </v:textbox>
            <w10:wrap anchorx="page" anchory="page"/>
          </v:shape>
        </w:pict>
      </w:r>
      <w:r>
        <w:pict>
          <v:shape id="_x0000_s41503" o:spid="_x0000_s1026" type="#_x0000_t202" style="position:absolute;left:0;text-align:left;margin-left:91.5pt;margin-top:371.9pt;width:378.75pt;height:81pt;z-index:7;mso-position-horizontal-relative:page;mso-position-vertical-relative:page" stroked="f">
            <v:textbox style="mso-next-textbox:#_x0000_s41503" inset="0,0,0,0">
              <w:txbxContent>
                <w:p w:rsidR="00930317" w:rsidRDefault="00930317">
                  <w:pPr>
                    <w:pStyle w:val="OCRStyle1"/>
                    <w:ind w:left="50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י-ח באב התשנ"ד (26 ביולי 994ו): הצעת החוק ודברי הסבר פורסמו בהצעות חוק 2267,יום</w:t>
                  </w:r>
                </w:p>
                <w:p w:rsidR="00930317" w:rsidRDefault="00930317">
                  <w:pPr>
                    <w:pStyle w:val="OCRStyle1"/>
                    <w:ind w:left="252"/>
                    <w:rPr>
                      <w:rtl/>
                    </w:rPr>
                  </w:pPr>
                  <w:r>
                    <w:rPr>
                      <w:rtl/>
                    </w:rPr>
                    <w:t>ד באייר התשנ''ד (8ו באפריל 994ו), עמ' 8ו4/ובהצעות חוק 2270, מיום כ"א באייר התשנ"ד (2 במאי 1994), עמ'</w:t>
                  </w:r>
                </w:p>
                <w:p w:rsidR="00930317" w:rsidRDefault="00930317">
                  <w:pPr>
                    <w:pStyle w:val="OCRStyle1"/>
                    <w:ind w:left="256"/>
                    <w:rPr>
                      <w:rtl/>
                    </w:rPr>
                  </w:pPr>
                  <w:r>
                    <w:rPr>
                      <w:rtl/>
                    </w:rPr>
                    <w:t>450.</w:t>
                  </w:r>
                </w:p>
                <w:p w:rsidR="00930317" w:rsidRPr="00930317" w:rsidRDefault="00930317">
                  <w:pPr>
                    <w:pStyle w:val="OCRStyle1"/>
                    <w:ind w:left="61"/>
                  </w:pPr>
                  <w:r>
                    <w:rPr>
                      <w:rtl/>
                    </w:rPr>
                    <w:t>1 ס'ח התשל"ז, עמ' 226; התשנ'ד, עמ' .59</w:t>
                  </w:r>
                </w:p>
              </w:txbxContent>
            </v:textbox>
            <w10:wrap anchorx="page" anchory="page"/>
          </v:shape>
        </w:pict>
      </w:r>
      <w:r>
        <w:pict>
          <v:shape id="_x0000_s41504" o:spid="_x0000_s1027" type="#_x0000_t202" style="position:absolute;left:0;text-align:left;margin-left:107.15pt;margin-top:291.9pt;width:69.7pt;height:30.1pt;z-index:6;mso-position-horizontal-relative:page;mso-position-vertical-relative:page" stroked="f">
            <v:textbox style="mso-next-textbox:#_x0000_s41504" inset="0,0,0,0">
              <w:txbxContent>
                <w:p w:rsidR="00930317" w:rsidRDefault="00930317">
                  <w:pPr>
                    <w:pStyle w:val="OCRStyle1"/>
                    <w:ind w:left="104"/>
                    <w:rPr>
                      <w:rtl/>
                    </w:rPr>
                  </w:pPr>
                  <w:r>
                    <w:rPr>
                      <w:rtl/>
                    </w:rPr>
                    <w:t>דוד ליבאי</w:t>
                  </w:r>
                </w:p>
                <w:p w:rsidR="00930317" w:rsidRDefault="00930317">
                  <w:pPr>
                    <w:pStyle w:val="OCRStyle1"/>
                    <w:ind w:left="122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41505" o:spid="_x0000_s1028" type="#_x0000_t202" style="position:absolute;left:0;text-align:left;margin-left:199.2pt;margin-top:318.6pt;width:77.4pt;height:32.65pt;z-index:5;mso-position-horizontal-relative:page;mso-position-vertical-relative:page" stroked="f">
            <v:textbox style="mso-next-textbox:#_x0000_s41505" inset="0,0,0,0">
              <w:txbxContent>
                <w:p w:rsidR="00930317" w:rsidRDefault="00930317">
                  <w:pPr>
                    <w:pStyle w:val="OCRStyle1"/>
                    <w:ind w:left="277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930317" w:rsidRDefault="00930317">
                  <w:pPr>
                    <w:pStyle w:val="OCRStyle1"/>
                    <w:ind w:left="108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1506" o:spid="_x0000_s1029" type="#_x0000_t202" style="position:absolute;left:0;text-align:left;margin-left:300.8pt;margin-top:293.7pt;width:70.5pt;height:30.1pt;z-index:4;mso-position-horizontal-relative:page;mso-position-vertical-relative:page" stroked="f">
            <v:textbox style="mso-next-textbox:#_x0000_s41506" inset="0,0,0,0">
              <w:txbxContent>
                <w:p w:rsidR="00930317" w:rsidRDefault="00930317">
                  <w:pPr>
                    <w:pStyle w:val="OCRStyle1"/>
                    <w:ind w:left="176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930317" w:rsidRDefault="00930317">
                  <w:pPr>
                    <w:pStyle w:val="OCRStyle1"/>
                    <w:ind w:left="158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1507" o:spid="_x0000_s1030" type="#_x0000_t202" style="position:absolute;left:0;text-align:left;margin-left:390.3pt;margin-top:316.05pt;width:74.85pt;height:37.05pt;z-index:3;mso-position-horizontal-relative:page;mso-position-vertical-relative:page" stroked="f">
            <v:textbox style="mso-next-textbox:#_x0000_s41507" inset="0,0,0,0">
              <w:txbxContent>
                <w:p w:rsidR="00930317" w:rsidRDefault="00930317">
                  <w:pPr>
                    <w:pStyle w:val="OCRStyle1"/>
                    <w:ind w:left="234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930317" w:rsidRDefault="00930317">
                  <w:pPr>
                    <w:pStyle w:val="OCRStyle1"/>
                    <w:ind w:left="234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1508" o:spid="_x0000_s1031" type="#_x0000_t202" style="position:absolute;left:0;text-align:left;margin-left:91.5pt;margin-top:92.7pt;width:468.45pt;height:196.2pt;z-index:2;mso-position-horizontal-relative:page;mso-position-vertical-relative:page" stroked="f">
            <v:textbox style="mso-next-textbox:#_x0000_s41508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886"/>
                    <w:gridCol w:w="1180"/>
                    <w:gridCol w:w="1451"/>
                  </w:tblGrid>
                  <w:tr w:rsidR="00930317" w:rsidRPr="00930317">
                    <w:trPr>
                      <w:jc w:val="right"/>
                    </w:trPr>
                    <w:tc>
                      <w:tcPr>
                        <w:tcW w:w="4148" w:type="pct"/>
                        <w:gridSpan w:val="2"/>
                      </w:tcPr>
                      <w:p w:rsidR="00930317" w:rsidRDefault="00930317">
                        <w:pPr>
                          <w:pStyle w:val="OCRStyle1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1. בחוק העונשין, התשל"ז-1977 1 (להלן - החוק העיקרי), בפרק ח/ בכותרת סימן או,</w:t>
                        </w:r>
                      </w:p>
                      <w:p w:rsidR="00930317" w:rsidRPr="00930317" w:rsidRDefault="0093031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במקום "הסתה לגזענות'' יבוא ''גזענות''.</w:t>
                        </w:r>
                      </w:p>
                    </w:tc>
                    <w:tc>
                      <w:tcPr>
                        <w:tcW w:w="852" w:type="pct"/>
                      </w:tcPr>
                      <w:p w:rsidR="00930317" w:rsidRDefault="0093031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כותרת</w:t>
                        </w:r>
                      </w:p>
                      <w:p w:rsidR="00930317" w:rsidRPr="00930317" w:rsidRDefault="0093031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סימן</w:t>
                        </w:r>
                      </w:p>
                    </w:tc>
                  </w:tr>
                  <w:tr w:rsidR="00930317" w:rsidRPr="00930317">
                    <w:trPr>
                      <w:jc w:val="right"/>
                    </w:trPr>
                    <w:tc>
                      <w:tcPr>
                        <w:tcW w:w="4148" w:type="pct"/>
                        <w:gridSpan w:val="2"/>
                      </w:tcPr>
                      <w:p w:rsidR="00930317" w:rsidRPr="00930317" w:rsidRDefault="0093031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אחרי סעיף 144ד לחוק העיקרי יבוא-.</w:t>
                        </w:r>
                      </w:p>
                    </w:tc>
                    <w:tc>
                      <w:tcPr>
                        <w:tcW w:w="852" w:type="pct"/>
                        <w:vMerge w:val="restart"/>
                      </w:tcPr>
                      <w:p w:rsidR="00930317" w:rsidRDefault="0093031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</w:t>
                        </w:r>
                      </w:p>
                      <w:p w:rsidR="00930317" w:rsidRPr="00930317" w:rsidRDefault="0093031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144ד1</w:t>
                        </w:r>
                      </w:p>
                    </w:tc>
                  </w:tr>
                  <w:tr w:rsidR="00930317">
                    <w:trPr>
                      <w:jc w:val="right"/>
                    </w:trPr>
                    <w:tc>
                      <w:tcPr>
                        <w:tcW w:w="3455" w:type="pct"/>
                      </w:tcPr>
                      <w:p w:rsidR="00930317" w:rsidRDefault="0093031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144ד1. (א) העובר עבירה מתוך מניע של גזענות, דינו - כפל העונש</w:t>
                        </w:r>
                      </w:p>
                      <w:p w:rsidR="00930317" w:rsidRDefault="0093031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שנקבע לאותה עבירה או מאסר עשר שנים, הכל לפי העונש הקל יותר.</w:t>
                        </w:r>
                      </w:p>
                      <w:p w:rsidR="00930317" w:rsidRDefault="0093031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בסעיף זה, "עבירה" - עבירה נגד הגוף, החירות, או הרכוש, עבירה</w:t>
                        </w:r>
                      </w:p>
                      <w:p w:rsidR="00930317" w:rsidRDefault="0093031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איומים או סחיטה; עבירות של בריונות ותקלות לציבור ושל מטרדים</w:t>
                        </w:r>
                      </w:p>
                      <w:p w:rsidR="00930317" w:rsidRDefault="0093031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הכלולות בסימנים ט' וי''א בפרק זה, ועבירה בשירות הציבור וכלפיו הכלולה</w:t>
                        </w:r>
                      </w:p>
                      <w:p w:rsidR="00930317" w:rsidRDefault="0093031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בפרק ט' סימן ד/ הכל למעט עבירה שהעונש שנקבע לה הוא מאסר עשר שנים</w:t>
                        </w:r>
                      </w:p>
                      <w:p w:rsidR="00930317" w:rsidRDefault="0093031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ומעלה."</w:t>
                        </w:r>
                      </w:p>
                    </w:tc>
                    <w:tc>
                      <w:tcPr>
                        <w:tcW w:w="693" w:type="pct"/>
                      </w:tcPr>
                      <w:p w:rsidR="00930317" w:rsidRPr="00930317" w:rsidRDefault="0093031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'מעשה גזענות</w:t>
                        </w:r>
                      </w:p>
                    </w:tc>
                    <w:tc>
                      <w:tcPr>
                        <w:tcW w:w="852" w:type="pct"/>
                        <w:vMerge/>
                      </w:tcPr>
                      <w:p w:rsidR="00930317" w:rsidRDefault="00930317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930317" w:rsidRPr="00930317">
                    <w:trPr>
                      <w:jc w:val="right"/>
                    </w:trPr>
                    <w:tc>
                      <w:tcPr>
                        <w:tcW w:w="4148" w:type="pct"/>
                        <w:gridSpan w:val="2"/>
                      </w:tcPr>
                      <w:p w:rsidR="00930317" w:rsidRPr="00930317" w:rsidRDefault="0093031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בסעיף 144ה לחוק העיקרי, המלים ''בשל עבירה'' - יימחקו.</w:t>
                        </w:r>
                      </w:p>
                    </w:tc>
                    <w:tc>
                      <w:tcPr>
                        <w:tcW w:w="852" w:type="pct"/>
                      </w:tcPr>
                      <w:p w:rsidR="00930317" w:rsidRPr="00930317" w:rsidRDefault="0093031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44וה</w:t>
                        </w:r>
                      </w:p>
                    </w:tc>
                  </w:tr>
                </w:tbl>
                <w:p w:rsidR="00930317" w:rsidRDefault="00930317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1509" o:spid="_x0000_s1032" type="#_x0000_t202" style="position:absolute;left:0;text-align:left;margin-left:166.55pt;margin-top:61.2pt;width:243.55pt;height:27.3pt;z-index:1;mso-position-horizontal-relative:page;mso-position-vertical-relative:page" stroked="f">
            <v:textbox style="mso-next-textbox:#_x0000_s41509" inset="0,0,0,0">
              <w:txbxContent>
                <w:p w:rsidR="00930317" w:rsidRPr="00930317" w:rsidRDefault="00930317">
                  <w:pPr>
                    <w:pStyle w:val="OCRStyle1"/>
                    <w:ind w:left="23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חוק העונשין (תיקון מס' 40), התשנ"ד-1994*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930317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30317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867096E7-6131-49E3-AB4F-F5AFE4FD59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930317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2008-04-07T09:46:00Z</dcterms:created>
  <dcterms:modified xsi:type="dcterms:W3CDTF">2008-04-07T09:46:00Z</dcterms:modified>
</cp:coreProperties>
</file>