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ADE" w:rsidRDefault="00AA2ADE">
      <w:pPr>
        <w:rPr>
          <w:rtl/>
        </w:rPr>
      </w:pPr>
    </w:p>
    <w:p w:rsidR="00AA2A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549" inset="0,0,0,0">
              <w:txbxContent>
                <w:p w:rsidR="00AA2ADE" w:rsidRDefault="00AA2ADE">
                  <w:r>
                    <w:rPr>
                      <w:rtl/>
                    </w:rPr>
                    <w:t>62                                          ספר החוקים 1448                   ט"ו בשבט התשנ"ד 27.01.1994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0" o:spid="_x0000_s1026" type="#_x0000_t202" style="position:absolute;left:0;text-align:left;margin-left:111.5pt;margin-top:185.9pt;width:379.55pt;height:75.05pt;z-index:7;mso-position-horizontal-relative:page;mso-position-vertical-relative:page" stroked="f">
            <v:textbox style="mso-next-textbox:#_x0000_s41550" inset="0,0,0,0">
              <w:txbxContent>
                <w:p w:rsidR="00AA2ADE" w:rsidRDefault="00AA2ADE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בשבט התשנ"ד (24 בינואר 1994): הצעת החוק ודברי הסבר פורסמו בהצעות חוק 2220,</w:t>
                  </w:r>
                </w:p>
                <w:p w:rsidR="00AA2ADE" w:rsidRDefault="00AA2AD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מיום ח' בכסלו התשנ-ד (22 בנובמבר 1994).</w:t>
                  </w:r>
                </w:p>
                <w:p w:rsidR="00AA2ADE" w:rsidRPr="00AA2ADE" w:rsidRDefault="00AA2ADE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 xml:space="preserve"> ס"ח התשט"ו, עמ' 26; התשל"א, עמ' 110; התשל"ח, עמ' 22 ועמ' 119; התשמ'ח, עמ' 212; התשנ'ד,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1" o:spid="_x0000_s1027" type="#_x0000_t202" style="position:absolute;left:0;text-align:left;margin-left:206.1pt;margin-top:148.9pt;width:84.35pt;height:31.9pt;z-index:6;mso-position-horizontal-relative:page;mso-position-vertical-relative:page" stroked="f">
            <v:textbox style="mso-next-textbox:#_x0000_s41551" inset="0,0,0,0">
              <w:txbxContent>
                <w:p w:rsidR="00AA2ADE" w:rsidRDefault="00AA2AD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A2ADE" w:rsidRDefault="00AA2ADE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2" o:spid="_x0000_s1028" type="#_x0000_t202" style="position:absolute;left:0;text-align:left;margin-left:125.15pt;margin-top:123.95pt;width:66.35pt;height:24.15pt;z-index:5;mso-position-horizontal-relative:page;mso-position-vertical-relative:page" stroked="f">
            <v:textbox style="mso-next-textbox:#_x0000_s41552" inset="0,0,0,0">
              <w:txbxContent>
                <w:p w:rsidR="00AA2ADE" w:rsidRDefault="00AA2ADE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A2ADE" w:rsidRDefault="00AA2ADE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3" o:spid="_x0000_s1029" type="#_x0000_t202" style="position:absolute;left:0;text-align:left;margin-left:312.85pt;margin-top:125.75pt;width:74.85pt;height:25.75pt;z-index:4;mso-position-horizontal-relative:page;mso-position-vertical-relative:page" stroked="f">
            <v:textbox style="mso-next-textbox:#_x0000_s41553" inset="0,0,0,0">
              <w:txbxContent>
                <w:p w:rsidR="00AA2ADE" w:rsidRDefault="00AA2AD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A2ADE" w:rsidRDefault="00AA2AD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4" o:spid="_x0000_s1030" type="#_x0000_t202" style="position:absolute;left:0;text-align:left;margin-left:394.6pt;margin-top:147.3pt;width:88.7pt;height:34.45pt;z-index:3;mso-position-horizontal-relative:page;mso-position-vertical-relative:page" stroked="f">
            <v:textbox style="mso-next-textbox:#_x0000_s41554" inset="0,0,0,0">
              <w:txbxContent>
                <w:p w:rsidR="00AA2ADE" w:rsidRDefault="00AA2AD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AA2ADE" w:rsidRDefault="00AA2ADE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5" o:spid="_x0000_s1031" type="#_x0000_t202" style="position:absolute;left:0;text-align:left;margin-left:188.1pt;margin-top:98.2pt;width:374.4pt;height:25.55pt;z-index:2;mso-position-horizontal-relative:page;mso-position-vertical-relative:page" stroked="f">
            <v:textbox style="mso-next-textbox:#_x0000_s41555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7"/>
                    <w:gridCol w:w="1220"/>
                  </w:tblGrid>
                  <w:tr w:rsidR="00AA2ADE" w:rsidRPr="00AA2ADE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AA2ADE" w:rsidRPr="00AA2ADE" w:rsidRDefault="00AA2A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2(א) לחוק רואי חשבון, התשט'ו-1955 1, פסקה (3) - תימחק.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AA2ADE" w:rsidRPr="00AA2ADE" w:rsidRDefault="00AA2A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AA2ADE" w:rsidRDefault="00AA2A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56" o:spid="_x0000_s1032" type="#_x0000_t202" style="position:absolute;left:0;text-align:left;margin-left:179.4pt;margin-top:70.7pt;width:246.3pt;height:26.75pt;z-index:1;mso-position-horizontal-relative:page;mso-position-vertical-relative:page" stroked="f">
            <v:textbox style="mso-next-textbox:#_x0000_s41556" inset="0,0,0,0">
              <w:txbxContent>
                <w:p w:rsidR="00AA2ADE" w:rsidRPr="00AA2ADE" w:rsidRDefault="00AA2ADE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רואי חשבון (תיקון מס' 6),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2A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F35452-B2E8-4C36-9D8C-81434A1C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2A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