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E2EFE" w:rsidRDefault="00DE2EFE">
      <w:pPr>
        <w:rPr>
          <w:rtl/>
        </w:rPr>
      </w:pPr>
    </w:p>
    <w:p w:rsidR="00DE2EF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632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1632" inset="0,0,0,0">
              <w:txbxContent>
                <w:p w:rsidR="00DE2EFE" w:rsidRDefault="00DE2EFE">
                  <w:r>
                    <w:rPr>
                      <w:rtl/>
                    </w:rPr>
                    <w:t>101                                         ספר החוקים 1418                   ט' בניסן התשנ"ג 31.03.1993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1633" o:spid="_x0000_s1026" type="#_x0000_t202" style="position:absolute;left:0;text-align:left;margin-left:161.8pt;margin-top:366.1pt;width:395.2pt;height:89.5pt;z-index:7;mso-position-horizontal-relative:page;mso-position-vertical-relative:page" stroked="f">
            <v:textbox style="mso-next-textbox:#_x0000_s41633" inset="0,0,0,0">
              <w:txbxContent>
                <w:p w:rsidR="00DE2EFE" w:rsidRDefault="00DE2EFE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א' בניסן התשנ"ג (23 במרס 1993);  הגעת החוק ודברי הסבר פורסמו בהצעות חוק 2174, מיום א'</w:t>
                  </w:r>
                </w:p>
                <w:p w:rsidR="00DE2EFE" w:rsidRDefault="00DE2EFE">
                  <w:pPr>
                    <w:pStyle w:val="OCRStyle1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בניסן התשנ"ג (23 במרס 1993), עמ' 126.</w:t>
                  </w:r>
                </w:p>
                <w:p w:rsidR="00DE2EFE" w:rsidRPr="00DE2EFE" w:rsidRDefault="00DE2EFE">
                  <w:pPr>
                    <w:pStyle w:val="OCRStyle1"/>
                    <w:ind w:left="212"/>
                  </w:pPr>
                  <w:r>
                    <w:rPr>
                      <w:rtl/>
                    </w:rPr>
                    <w:t>1 ס"ח התשנ"א, עמ' 72  ; התשנ"ג, עמ' 46.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634" o:spid="_x0000_s1027" type="#_x0000_t202" style="position:absolute;left:0;text-align:left;margin-left:280.6pt;margin-top:318.8pt;width:90.5pt;height:32.65pt;z-index:6;mso-position-horizontal-relative:page;mso-position-vertical-relative:page" stroked="f">
            <v:textbox style="mso-next-textbox:#_x0000_s41634" inset="0,0,0,0">
              <w:txbxContent>
                <w:p w:rsidR="00DE2EFE" w:rsidRDefault="00DE2EFE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DE2EFE" w:rsidRDefault="00DE2EFE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635" o:spid="_x0000_s1028" type="#_x0000_t202" style="position:absolute;left:0;text-align:left;margin-left:159.25pt;margin-top:285.1pt;width:130.9pt;height:32.85pt;z-index:5;mso-position-horizontal-relative:page;mso-position-vertical-relative:page" stroked="f">
            <v:textbox style="mso-next-textbox:#_x0000_s41635" inset="0,0,0,0">
              <w:txbxContent>
                <w:p w:rsidR="00DE2EFE" w:rsidRDefault="00DE2EFE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DE2EFE" w:rsidRDefault="00DE2EFE">
                  <w:pPr>
                    <w:pStyle w:val="OCRStyle1"/>
                    <w:ind w:left="77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1636" o:spid="_x0000_s1029" type="#_x0000_t202" style="position:absolute;left:0;text-align:left;margin-left:376.25pt;margin-top:289.45pt;width:76.65pt;height:30.1pt;z-index:4;mso-position-horizontal-relative:page;mso-position-vertical-relative:page" stroked="f">
            <v:textbox style="mso-next-textbox:#_x0000_s41636" inset="0,0,0,0">
              <w:txbxContent>
                <w:p w:rsidR="00DE2EFE" w:rsidRDefault="00DE2EFE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DE2EFE" w:rsidRDefault="00DE2EFE">
                  <w:pPr>
                    <w:pStyle w:val="OCRStyle1"/>
                    <w:ind w:left="17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637" o:spid="_x0000_s1030" type="#_x0000_t202" style="position:absolute;left:0;text-align:left;margin-left:466.55pt;margin-top:315.4pt;width:81.95pt;height:34.45pt;z-index:3;mso-position-horizontal-relative:page;mso-position-vertical-relative:page" stroked="f">
            <v:textbox style="mso-next-textbox:#_x0000_s41637" inset="0,0,0,0">
              <w:txbxContent>
                <w:p w:rsidR="00DE2EFE" w:rsidRDefault="00DE2EFE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DE2EFE" w:rsidRDefault="00DE2EFE">
                  <w:pPr>
                    <w:pStyle w:val="OCRStyle1"/>
                    <w:ind w:left="33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638" o:spid="_x0000_s1031" type="#_x0000_t202" style="position:absolute;left:0;text-align:left;margin-left:99.85pt;margin-top:223.55pt;width:453.8pt;height:53.45pt;z-index:2;mso-position-horizontal-relative:page;mso-position-vertical-relative:page" stroked="f">
            <v:textbox style="mso-next-textbox:#_x0000_s41638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4"/>
                    <w:gridCol w:w="6938"/>
                  </w:tblGrid>
                  <w:tr w:rsidR="00DE2EFE" w:rsidRPr="00DE2EFE">
                    <w:trPr>
                      <w:jc w:val="right"/>
                    </w:trPr>
                    <w:tc>
                      <w:tcPr>
                        <w:tcW w:w="796" w:type="pct"/>
                      </w:tcPr>
                      <w:p w:rsidR="00DE2EFE" w:rsidRDefault="00DE2E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</w:t>
                        </w:r>
                      </w:p>
                      <w:p w:rsidR="00DE2EFE" w:rsidRPr="00DE2EFE" w:rsidRDefault="00DE2E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04" w:type="pct"/>
                      </w:tcPr>
                      <w:p w:rsidR="00DE2EFE" w:rsidRDefault="00DE2E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12 לחוק הסדרים במשק המדינה (היטלים וארנונה), התשנ"א-1991 1, במקום "עד</w:t>
                        </w:r>
                      </w:p>
                      <w:p w:rsidR="00DE2EFE" w:rsidRDefault="00DE2E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ט' בניסן התשנ"ג (31 במרס 1993)" יבוא "עד י"א בסיון התשנ"ג (30 במאי 1993)".</w:t>
                        </w:r>
                      </w:p>
                      <w:p w:rsidR="00DE2EFE" w:rsidRPr="00DE2EFE" w:rsidRDefault="00DE2E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י' בניסן התשנ"ג (1 באפריל 1993).</w:t>
                        </w:r>
                      </w:p>
                    </w:tc>
                  </w:tr>
                </w:tbl>
                <w:p w:rsidR="00DE2EFE" w:rsidRDefault="00DE2EF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639" o:spid="_x0000_s1032" type="#_x0000_t202" style="position:absolute;left:0;text-align:left;margin-left:146.4pt;margin-top:190.45pt;width:407.3pt;height:26.75pt;z-index:1;mso-position-horizontal-relative:page;mso-position-vertical-relative:page" stroked="f">
            <v:textbox style="mso-next-textbox:#_x0000_s41639" inset="0,0,0,0">
              <w:txbxContent>
                <w:p w:rsidR="00DE2EFE" w:rsidRPr="00DE2EFE" w:rsidRDefault="00DE2EFE">
                  <w:pPr>
                    <w:pStyle w:val="OCRStyle1"/>
                    <w:ind w:left="15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הסדרים במשק המדינה (היטלים וארנונה) (תיקון מסי 4), התשנ"ג- 1993*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DE2EF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E2EF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97194FD-4C25-499D-B595-B0ACD275E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E2EF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2008-04-07T08:58:00Z</dcterms:created>
  <dcterms:modified xsi:type="dcterms:W3CDTF">2008-04-07T08:58:00Z</dcterms:modified>
</cp:coreProperties>
</file>