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45D3" w:rsidRDefault="000F45D3">
      <w:pPr>
        <w:rPr>
          <w:rtl/>
        </w:rPr>
      </w:pPr>
    </w:p>
    <w:p w:rsidR="000F45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767" inset="0,0,0,0">
              <w:txbxContent>
                <w:p w:rsidR="002058FD" w:rsidRDefault="002058FD">
                  <w:r>
                    <w:rPr>
                      <w:rtl/>
                    </w:rPr>
                    <w:t>82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8" o:spid="_x0000_s1026" type="#_x0000_t202" style="position:absolute;left:0;text-align:left;margin-left:88.55pt;margin-top:673.75pt;width:408.1pt;height:81.75pt;z-index:3;mso-position-horizontal-relative:page;mso-position-vertical-relative:page" stroked="f">
            <v:textbox style="mso-next-textbox:#_x0000_s41768" inset="0,0,0,0">
              <w:txbxContent>
                <w:p w:rsidR="002058FD" w:rsidRDefault="002058FD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י"ח באדר התשנ"ד (ו במרס 0994; הצעת החוק ודברי הסבר פורסמו בהצעות חוק 2184,</w:t>
                  </w:r>
                </w:p>
                <w:p w:rsidR="002058FD" w:rsidRDefault="002058FD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מיום כ"ה בסיון התשנ"ג (14 ביוני 1993), עמ' 179.</w:t>
                  </w:r>
                </w:p>
                <w:p w:rsidR="002058FD" w:rsidRPr="000F45D3" w:rsidRDefault="002058FD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י ס"ח התשכ"ג, ענו 50; התשנ"ב, עבר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69" o:spid="_x0000_s1027" type="#_x0000_t202" style="position:absolute;left:0;text-align:left;margin-left:87.75pt;margin-top:419.7pt;width:477pt;height:249.7pt;z-index:2;mso-position-horizontal-relative:page;mso-position-vertical-relative:page" stroked="f">
            <v:textbox style="mso-next-textbox:#_x0000_s417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9"/>
                    <w:gridCol w:w="1256"/>
                    <w:gridCol w:w="1526"/>
                  </w:tblGrid>
                  <w:tr w:rsidR="002058FD" w:rsidRPr="000F45D3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2058FD" w:rsidRDefault="002058F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ג(א) לחוק שירות המדינה (משמעת), התשכ"ג-1963 1 (להלן - החוק העיקרי) -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(3) יבוא: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רשימה של עובדי המדינה ועובדים של גופים מבוקרים שהגישו הארגונים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המייצגים את המספר הגדול ביותר של עובדים אלה (להלן - רשימת ארגוני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העובדים).';</w:t>
                        </w:r>
                      </w:p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(4) - בטלה.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058FD" w:rsidRPr="000F45D3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 לחוק העיקרי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2058FD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המשפטים, בהתייעצות עם שר האוצר, ימנה את אב בית הדין ואת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מבין עובדי המרינה הכשירים להתמנות שופטים של בית משפט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מחוזי.*</w:t>
                        </w:r>
                      </w:p>
                    </w:tc>
                    <w:tc>
                      <w:tcPr>
                        <w:tcW w:w="724" w:type="pct"/>
                      </w:tcPr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 בית הדין</w:t>
                        </w:r>
                      </w:p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וממלא מקומו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058FD" w:rsidRPr="000F45D3">
                    <w:trPr>
                      <w:jc w:val="right"/>
                    </w:trPr>
                    <w:tc>
                      <w:tcPr>
                        <w:tcW w:w="4120" w:type="pct"/>
                        <w:gridSpan w:val="2"/>
                      </w:tcPr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 לחוק העיקרי יבוא: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2058FD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בית הדין ידון במותבים של שלושה שימנה אב בית הדין; בבל מותב</w:t>
                        </w:r>
                      </w:p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אחר מרשימת המשפטנים, אחר מרשימת נציב השירות ואחד מרשימת</w:t>
                        </w:r>
                      </w:p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 העובדים, ובלבד שנתקיימו כל אלה: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המותבים</w:t>
                        </w:r>
                      </w:p>
                      <w:p w:rsidR="002058FD" w:rsidRPr="000F45D3" w:rsidRDefault="002058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</w:t>
                        </w:r>
                      </w:p>
                    </w:tc>
                    <w:tc>
                      <w:tcPr>
                        <w:tcW w:w="880" w:type="pct"/>
                      </w:tcPr>
                      <w:p w:rsidR="002058FD" w:rsidRDefault="002058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058FD" w:rsidRDefault="002058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70" o:spid="_x0000_s1028" type="#_x0000_t202" style="position:absolute;left:0;text-align:left;margin-left:99pt;margin-top:345.65pt;width:384.7pt;height:69.7pt;z-index:1;mso-position-horizontal-relative:page;mso-position-vertical-relative:page" stroked="f">
            <v:textbox style="mso-next-textbox:#_x0000_s41770" inset="0,0,0,0">
              <w:txbxContent>
                <w:p w:rsidR="002058FD" w:rsidRDefault="002058FD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2058FD" w:rsidRDefault="002058FD">
                  <w:pPr>
                    <w:pStyle w:val="OCRStyle1"/>
                    <w:ind w:left="364"/>
                    <w:rPr>
                      <w:rtl/>
                    </w:rPr>
                  </w:pPr>
                </w:p>
                <w:p w:rsidR="002058FD" w:rsidRDefault="002058FD">
                  <w:pPr>
                    <w:pStyle w:val="OCRStyle1"/>
                    <w:ind w:left="166"/>
                    <w:rPr>
                      <w:rtl/>
                    </w:rPr>
                  </w:pPr>
                </w:p>
                <w:p w:rsidR="002058FD" w:rsidRPr="000F45D3" w:rsidRDefault="002058FD">
                  <w:pPr>
                    <w:pStyle w:val="OCRStyle1"/>
                    <w:ind w:left="7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(משמעת) (תיקון מס' 9), התשנ''ד-1994*</w:t>
                  </w:r>
                </w:p>
              </w:txbxContent>
            </v:textbox>
            <w10:wrap anchorx="page" anchory="page"/>
          </v:shape>
        </w:pict>
      </w:r>
    </w:p>
    <w:p w:rsidR="0071473E" w:rsidRDefault="0071473E">
      <w:pPr>
        <w:rPr>
          <w:rtl/>
        </w:rPr>
      </w:pPr>
      <w:r>
        <w:rPr>
          <w:rtl/>
        </w:rPr>
        <w:br w:type="page"/>
      </w:r>
    </w:p>
    <w:p w:rsidR="0071473E" w:rsidRDefault="00000000">
      <w:pPr>
        <w:rPr>
          <w:rtl/>
        </w:rPr>
      </w:pPr>
      <w:r>
        <w:pict>
          <v:shape id="_x0000_s417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771" inset="0,0,0,0">
              <w:txbxContent>
                <w:p w:rsidR="002058FD" w:rsidRDefault="002058FD">
                  <w:r>
                    <w:rPr>
                      <w:rtl/>
                    </w:rPr>
                    <w:t>83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72" o:spid="_x0000_s1030" type="#_x0000_t202" style="position:absolute;left:0;text-align:left;margin-left:355.8pt;margin-top:716.8pt;width:185.9pt;height:31.9pt;z-index:6;mso-position-horizontal-relative:page;mso-position-vertical-relative:page" stroked="f">
            <v:textbox style="mso-next-textbox:#_x0000_s41772" inset="0,0,0,0">
              <w:txbxContent>
                <w:p w:rsidR="002058FD" w:rsidRDefault="002058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773" o:spid="_x0000_s1031" type="#_x0000_t202" style="position:absolute;left:0;text-align:left;margin-left:90.7pt;margin-top:65.2pt;width:463.1pt;height:641.3pt;z-index:5;mso-position-horizontal-relative:page;mso-position-vertical-relative:page" stroked="f">
            <v:textbox style="mso-next-textbox:#_x0000_s417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186"/>
                  </w:tblGrid>
                  <w:tr w:rsidR="002058FD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7" w:type="pct"/>
                      </w:tcPr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מותב לא יהיה יותר מחבר אחד שיצא לקיצבה;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בתובענה המוגשת נגד עובר המרינה יהיה חבר בית הדין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מרשימת ארגון העובדים, גם הוא עובד המדינה;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יהיה חבר המותב עובד המשרד או הגוף המבוקר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נמנה עם עובדיו;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רשאית לקבוע סייגים נוספים להרכב בית הדין הרן נאשם שהוא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גוף מבוקר.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כשאב בית הדין נמנה עם המותב, יהיה הוא היושב ראש; אין הוא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עמה אך ממלא מקומו נמנה עם המותב, יהיה הוא היושב ראש ולענין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ייחשבו אב בית הדין וממלא מקומו כנמנים עם רשימת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המשפטנים או רשימת נציב השירות, כפי שיצויין בכתב המינוי של חברי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המותב; בכל מקרה אחר, חבר המותב מרשימת המשפטנים יהיה היושב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ראש.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נעדר מישיבה חבר מותב של בית הרין, למעט היושב ראש, יתקיים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באותה ישיבה לפני שני חברי המותב הנותרים, אם הסכים לכך הנאשם,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החליט יושב ראש המותב לדחות את הדיון.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חבר מותב של בית הרין שנפטר או שכהונתו נפסקה או שהועבר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או שאב בית הדין קבע, לאחר שנתן הזדמנות לבעלי הדין להשמיע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 לענין זה, כי החבר נעדר לעתים תכופות מישיבות בית הדין או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יוכל להמשיך ולהשתתף בישיבות בית הדין, רשאי אב בית הדין למנות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למותב חבר אחר במקומו; המותב האחר רשאי להמשיך בדיון מן השלב שאליו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ההרכב הקודם, ורשאי הוא, לאחר שנתן הזדמנות לבעלי הדין להשמיע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 לענין זה, לנהוג בראיות שגבה ההרכב הקודם כאילו גבה אותן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בעצמו, או לחזור ולגבותן, כולן או מקצתן.'</w:t>
                        </w:r>
                      </w:p>
                    </w:tc>
                  </w:tr>
                  <w:tr w:rsidR="002058FD" w:rsidRPr="0071473E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 לחוק העיקרי, אחרי סעיף קטן (א) יבוא: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חבר בית הרין שהורשע בעבירה פלילית או בעבירת משמעת, רשאי שר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אם לדעתו אין זה ראוי שימשיך בכהונתו כחבר בית הרין, להעבירו מכהונתו</w:t>
                        </w:r>
                      </w:p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הדין, לאחר שנתן לו הזדמנות להביא טענותיו לפניו או לפני מי שהסמיך לכך.'</w:t>
                        </w:r>
                      </w:p>
                    </w:tc>
                  </w:tr>
                  <w:tr w:rsidR="002058FD" w:rsidRPr="0071473E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10 לחוק העיקרי - בטל.</w:t>
                        </w:r>
                      </w:p>
                    </w:tc>
                  </w:tr>
                  <w:tr w:rsidR="002058FD" w:rsidRPr="0071473E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האמור בסעיף 33 לחוק העיקרי יסומן (א) ואחריו יבוא: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בתובענה כאמור בסעיף קטן (א) מותר להאשים בעבירת משמעת אף אם לא צויינה</w:t>
                        </w:r>
                      </w:p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בקובלנה.'</w:t>
                        </w:r>
                      </w:p>
                    </w:tc>
                  </w:tr>
                  <w:tr w:rsidR="002058FD" w:rsidRPr="0071473E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34 לחוק העיקרי -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(2) יבוא: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נזיפה חמורה;';</w:t>
                        </w:r>
                      </w:p>
                      <w:p w:rsidR="002058FD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(8), בסופה יבוא: 'ורשאי הוא להורות על תשלום פיצויי הפיטורים שנשללו,</w:t>
                        </w:r>
                      </w:p>
                      <w:p w:rsidR="002058FD" w:rsidRPr="0071473E" w:rsidRDefault="002058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כפי שיחליט, למי שהעובד חייב בפרנסתם.'</w:t>
                        </w:r>
                      </w:p>
                    </w:tc>
                  </w:tr>
                </w:tbl>
                <w:p w:rsidR="002058FD" w:rsidRDefault="002058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7220F" w:rsidRDefault="00E7220F">
      <w:pPr>
        <w:rPr>
          <w:rtl/>
        </w:rPr>
      </w:pPr>
      <w:r>
        <w:rPr>
          <w:rtl/>
        </w:rPr>
        <w:br w:type="page"/>
      </w:r>
    </w:p>
    <w:p w:rsidR="00E7220F" w:rsidRDefault="00000000">
      <w:pPr>
        <w:rPr>
          <w:rtl/>
        </w:rPr>
      </w:pPr>
      <w:r>
        <w:pict>
          <v:shape id="_x0000_s4177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774" inset="0,0,0,0">
              <w:txbxContent>
                <w:p w:rsidR="002058FD" w:rsidRDefault="002058FD">
                  <w:r>
                    <w:rPr>
                      <w:rtl/>
                    </w:rPr>
                    <w:t>84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75" o:spid="_x0000_s1033" type="#_x0000_t202" style="position:absolute;left:0;text-align:left;margin-left:99.9pt;margin-top:697.95pt;width:382.95pt;height:54.25pt;z-index:9;mso-position-horizontal-relative:page;mso-position-vertical-relative:page" stroked="f">
            <v:textbox style="mso-next-textbox:#_x0000_s41775" inset="0,0,0,0">
              <w:txbxContent>
                <w:p w:rsidR="002058FD" w:rsidRPr="00E7220F" w:rsidRDefault="002058FD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2 ס"ח התש"</w:t>
                  </w:r>
                  <w:r>
                    <w:rPr>
                      <w:rtl/>
                    </w:rPr>
                    <w:tab/>
                    <w:t>ם, עמ' 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76" o:spid="_x0000_s1034" type="#_x0000_t202" style="position:absolute;left:0;text-align:left;margin-left:80.9pt;margin-top:67.95pt;width:481.15pt;height:626.65pt;z-index:8;mso-position-horizontal-relative:page;mso-position-vertical-relative:page" stroked="f">
            <v:textbox style="mso-next-textbox:#_x0000_s4177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3"/>
                    <w:gridCol w:w="1177"/>
                    <w:gridCol w:w="1428"/>
                  </w:tblGrid>
                  <w:tr w:rsidR="002058FD" w:rsidRPr="00E7220F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54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הוסטת סעיף 35</w:t>
                        </w:r>
                      </w:p>
                    </w:tc>
                  </w:tr>
                  <w:tr w:rsidR="002058FD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בעת הטלת אמצעי משמעת כאמור בסעיף 34 או בסמוך לאחר מכן, רשאי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להורות, לאחר ששמע את טענות בעלי הרין לענין זה, כי על הנאשם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למעבידו את מה שהשיג על ירי מעשיו נושא התובענה, או את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תמורתם, ושהמעביד זכאי להם, בשיעור שלא יעלה על שש משכורות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חודשיות של העובד; התמורה תיגבה בדרך ניכוי ממשכורתו, מקיצבתו, או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מפיצויי פיטוריו או בדרך שבה נגבה קנס שהטיל בית משפט בהליך פלילי,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אחד או בשיעורים, הכל כפי שיקבע בית הדין, ובלבד שאם תוגש על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המרינה תביעה אזרחית לענין זה, יקוזז ממנה הסכום שבית הדין הורה</w:t>
                        </w:r>
                      </w:p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כאמור.''</w:t>
                        </w:r>
                      </w:p>
                    </w:tc>
                    <w:tc>
                      <w:tcPr>
                        <w:tcW w:w="673" w:type="pct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"השבה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058FD" w:rsidRPr="00E7220F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39 לחוק העיקרי, ברישה, במקום 'נדרש אדם על-ידי בית הדין להעיד בשבועה או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צדק או להגיש מיסמך,'' יבוא ''נדרש אדם על ידי בית הדין להשיב על האזהרה כאמור בחוק</w:t>
                        </w:r>
                      </w:p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הראיות (אזהרת עדים וביטול שבועה), התש''ם-21980, או להגיש מסמך'.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2058FD" w:rsidRPr="00E7220F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41ד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ו4ה</w:t>
                        </w:r>
                      </w:p>
                    </w:tc>
                  </w:tr>
                  <w:tr w:rsidR="002058FD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ו4ה. (א) מי שנתון לשיפוט משמעתי לפי חוק זה, רשאי בית הדין, ביוזמתו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נתבקש לכך, ולאחר שנתן לו הזדמנות לטעון טענותיו, להפקיע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סכום שלא יעלה על עשירית ממשכורתו החודשית אם נתקיים בו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הוזמן כדין לבוא לפני בית הדין ולא בא, או עזב ללא רשות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את מקום הדיון והכל ללא הצדק סביר;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להמציא מסמך או מוצג אחר שברשותו ולא המציאו,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הצדק סביר;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נדרש להשיב על האזהרה שלפני מתן עדותו, ולא עשה כן;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נצטווה על ידי בית הדין לצאת, על פי סעיף 41ג, ולא עשה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כן.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שנהג כאמור בפסקה (א) (1) בהיותו מושעה כאמור בסעיף 47,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להורות גם על הקטנת משכורתו או הפסקתה.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בית הדין לפי סעיף זה ניתנה לערעור כפסק דין בתובענה,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וניתנת לביצוע כפסק דין.'</w:t>
                        </w:r>
                      </w:p>
                    </w:tc>
                    <w:tc>
                      <w:tcPr>
                        <w:tcW w:w="673" w:type="pct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.זילות בית הדין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058FD" w:rsidRPr="00E7220F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47 לחוק העיקרי -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אחרי 'לענין ההשעיה' יבוא 'תוך תקופה שיקצוב לו' ובסופו יבוא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'ואולם אם העובד כבר הביא טענותיו לענין השעיה דחופה בהתאם לסעיף 48, רשאי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להשעותו אף בטרם ניתנה לו הזדמנות כאמור, ובלבד שיתן לו הזדמנות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לאחר מכן להביא טענותיו להפסקת ההשעיה; והוא הדין לענין העברתו הזמנית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אחרת לפי סעיף קטן (ד).';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(ה) יבוא:</w:t>
                        </w:r>
                      </w:p>
                      <w:p w:rsidR="002058FD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'(ה) הושעה עובד, תימשך ההשעיה עד שיחליט המוסמך לכך שלא להעמידו לדין</w:t>
                        </w:r>
                      </w:p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או משמעתי, ואם הועמד לדין פלילי או משמעתי - עד למתן פסק הדין הסופי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058FD" w:rsidRPr="00E7220F" w:rsidRDefault="002058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2058FD" w:rsidRDefault="002058F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C26EC" w:rsidRDefault="00CC26EC">
      <w:pPr>
        <w:rPr>
          <w:rtl/>
        </w:rPr>
      </w:pPr>
      <w:r>
        <w:rPr>
          <w:rtl/>
        </w:rPr>
        <w:br w:type="page"/>
      </w:r>
    </w:p>
    <w:p w:rsidR="00CC26EC" w:rsidRDefault="00000000">
      <w:pPr>
        <w:rPr>
          <w:rtl/>
        </w:rPr>
      </w:pPr>
      <w:r>
        <w:pict>
          <v:shape id="_x0000_s4177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1777" inset="0,0,0,0">
              <w:txbxContent>
                <w:p w:rsidR="002058FD" w:rsidRDefault="002058FD">
                  <w:r>
                    <w:rPr>
                      <w:rtl/>
                    </w:rPr>
                    <w:t>85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78" o:spid="_x0000_s1036" type="#_x0000_t202" style="position:absolute;left:0;text-align:left;margin-left:348.45pt;margin-top:696.85pt;width:204.95pt;height:49.1pt;z-index:12;mso-position-horizontal-relative:page;mso-position-vertical-relative:page" stroked="f">
            <v:textbox style="mso-next-textbox:#_x0000_s41778" inset="0,0,0,0">
              <w:txbxContent>
                <w:p w:rsidR="002058FD" w:rsidRPr="00CC26EC" w:rsidRDefault="002058FD">
                  <w:pPr>
                    <w:pStyle w:val="OCRStyle4"/>
                    <w:ind w:left="306"/>
                  </w:pPr>
                  <w:r>
                    <w:rPr>
                      <w:rtl/>
                    </w:rPr>
                    <w:t>3 ס"ח התש"ל,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79" o:spid="_x0000_s1037" type="#_x0000_t202" style="position:absolute;left:0;text-align:left;margin-left:85.1pt;margin-top:66.6pt;width:472.65pt;height:625.9pt;z-index:11;mso-position-horizontal-relative:page;mso-position-vertical-relative:page" stroked="f">
            <v:textbox style="mso-next-textbox:#_x0000_s4177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670"/>
                    <w:gridCol w:w="1466"/>
                  </w:tblGrid>
                  <w:tr w:rsidR="002058FD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הליכים; ואולם רשאי נציב השירות להורות על הפסקת ההשעיה במועד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יותר.'';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(0 ו-מ) - בטלים.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48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במקום סעיף 48 לחוק העיקרי יבוא: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היה לשר יסור סביר להניח כי עובר המרינה, ביודעין, מעל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 או השתמש בו לרעה, או שהפר את המשמעת הפרה זדונית וחמורה,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עבר עבירה פלילית שיש עמה קלון, והיה השר סבור כי המשך עבודתו של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יביא לפגיעה חמורה בשירות המדינה, רשאי הוא להשעותו לתקופה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ארבעה עשר ימים, לאחר שנתן לו, תוך תקופה שיקצוב לו,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להביא טענותיו לענין זה לפניו או לפני מי שהוא הסמיך לכך, דרך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לענין מסוים.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להשעותו, רשאי השר להעביר את העובד לעבודה אחרת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משרד, במשרה שאליה רשאי נציב השירות להעבירו לפי סעיף 47,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ולתקופה האמורים בסעיף קטן (א).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להאריך את תקופת ההשעיה או ההעברה כאמור,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בסיכום על שלושים ימים.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סמכויות השר לפי סעיף זה נתונות גם למנהל הכללי של משרדו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ואינן גורעות מסמכות נציב השירות לפי סעיף 47.''</w:t>
                        </w:r>
                      </w:p>
                    </w:tc>
                    <w:tc>
                      <w:tcPr>
                        <w:tcW w:w="853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'השעיה והעברה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דחופות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50 לחוק העיקרי, בסופו יבוא "לא הודיע המושעה כאמור, ניתן לעכב את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המשכורת המגיעה לו לפי סעיף 49(א) עד שידווח כנדרש.''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54א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54 לחוק העיקרי יבוא: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54א. מושעה שהורשע בבית הדין ופוטר עקב ההרשעה, תקופת השעייתו לא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בחשבון לצורך קביעת פיצויי הפיטורים, אולם אלה יחושבו לפי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הקובעת בחודש ההשעיה האחרון שלפני הפיטורים.''</w:t>
                        </w:r>
                      </w:p>
                    </w:tc>
                    <w:tc>
                      <w:tcPr>
                        <w:tcW w:w="853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 פיטורים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מושעה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שהורשע ופוטר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64 לחוק העיקרי, במקום "למנהל יחידת הסמך או לסגנו לעניני מינהל'' יבוא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''למנהל יחידת הסמך'', ובמקום ''שנה או יותר" יבוא ''שנתיים או יותר''.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66 לחוק העיקרי, במקום ''תוך שנה מיום הפרישה'' יבוא ''תוך שנתיים מיום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 או תוך שנה מיום סיום חקירת המשטרה או הדיון הפלילי, לפי המאוחר''.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73 לחוק העיקרי, אחרי ''לפי הסעיפים'' יבוא ''15".</w:t>
                        </w:r>
                      </w:p>
                    </w:tc>
                  </w:tr>
                  <w:tr w:rsidR="002058FD" w:rsidRPr="00CC26E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 -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36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בחוק שירות המדינה (גימלאות) [נוסח משולב], התש''ל - 1970 3 -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15 -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(4), במקום הסיפה המתחילה במלים ''רשאי בית הרין להחליט'', יבוא: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''רשאי בית הדין להחליט על הקטנת קיצבת הפרישה שלו, ובלבד שלא תקטן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שתשולם לנידון מהמועד שבו הגיע לגיל 60 או לגיל 55, לפי הענין,</w:t>
                        </w:r>
                      </w:p>
                      <w:p w:rsidR="002058FD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שהיה משתלם לו אילו היתה משכורתו הקובעת, לענין חישוב סכום</w:t>
                        </w:r>
                      </w:p>
                      <w:p w:rsidR="002058FD" w:rsidRPr="00CC26EC" w:rsidRDefault="002058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הגימלה, בגובה השכר הממוצע, כמשמעותו לענין חישוב גימלאות לפי חוק הביטוח</w:t>
                        </w:r>
                      </w:p>
                    </w:tc>
                  </w:tr>
                </w:tbl>
                <w:p w:rsidR="002058FD" w:rsidRDefault="002058F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058FD" w:rsidRDefault="002058FD">
      <w:pPr>
        <w:rPr>
          <w:rtl/>
        </w:rPr>
      </w:pPr>
      <w:r>
        <w:rPr>
          <w:rtl/>
        </w:rPr>
        <w:br w:type="page"/>
      </w:r>
    </w:p>
    <w:p w:rsidR="002058FD" w:rsidRDefault="00000000">
      <w:pPr>
        <w:rPr>
          <w:rtl/>
        </w:rPr>
      </w:pPr>
      <w:r>
        <w:pict>
          <v:shape id="_x0000_s41780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1780" inset="0,0,0,0">
              <w:txbxContent>
                <w:p w:rsidR="002058FD" w:rsidRDefault="002058FD">
                  <w:r>
                    <w:rPr>
                      <w:rtl/>
                    </w:rPr>
                    <w:t>86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1" o:spid="_x0000_s1039" type="#_x0000_t202" style="position:absolute;left:0;text-align:left;margin-left:90.25pt;margin-top:719.45pt;width:198pt;height:29.3pt;z-index:19;mso-position-horizontal-relative:page;mso-position-vertical-relative:page" stroked="f">
            <v:textbox style="mso-next-textbox:#_x0000_s41781" inset="0,0,0,0">
              <w:txbxContent>
                <w:p w:rsidR="002058FD" w:rsidRDefault="002058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1782" o:spid="_x0000_s1040" type="#_x0000_t202" style="position:absolute;left:0;text-align:left;margin-left:99.75pt;margin-top:511.95pt;width:116.25pt;height:33.65pt;z-index:18;mso-position-horizontal-relative:page;mso-position-vertical-relative:page" stroked="f">
            <v:textbox style="mso-next-textbox:#_x0000_s41782" inset="0,0,0,0">
              <w:txbxContent>
                <w:p w:rsidR="002058FD" w:rsidRDefault="002058FD">
                  <w:pPr>
                    <w:pStyle w:val="OCRStyle5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058FD" w:rsidRDefault="002058FD">
                  <w:pPr>
                    <w:pStyle w:val="OCRStyle5"/>
                    <w:ind w:left="61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3" o:spid="_x0000_s1041" type="#_x0000_t202" style="position:absolute;left:0;text-align:left;margin-left:220.1pt;margin-top:539.5pt;width:85.35pt;height:36.25pt;z-index:17;mso-position-horizontal-relative:page;mso-position-vertical-relative:page" stroked="f">
            <v:textbox style="mso-next-textbox:#_x0000_s41783" inset="0,0,0,0">
              <w:txbxContent>
                <w:p w:rsidR="002058FD" w:rsidRDefault="002058FD">
                  <w:pPr>
                    <w:pStyle w:val="OCRStyle5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058FD" w:rsidRDefault="002058FD">
                  <w:pPr>
                    <w:pStyle w:val="OCRStyle5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4" o:spid="_x0000_s1042" type="#_x0000_t202" style="position:absolute;left:0;text-align:left;margin-left:309.6pt;margin-top:511.15pt;width:69.9pt;height:31.9pt;z-index:16;mso-position-horizontal-relative:page;mso-position-vertical-relative:page" stroked="f">
            <v:textbox style="mso-next-textbox:#_x0000_s41784" inset="0,0,0,0">
              <w:txbxContent>
                <w:p w:rsidR="002058FD" w:rsidRDefault="002058FD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058FD" w:rsidRDefault="002058FD">
                  <w:pPr>
                    <w:pStyle w:val="OCRStyle5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5" o:spid="_x0000_s1043" type="#_x0000_t202" style="position:absolute;left:0;text-align:left;margin-left:394.95pt;margin-top:536.9pt;width:70.5pt;height:38.8pt;z-index:15;mso-position-horizontal-relative:page;mso-position-vertical-relative:page" stroked="f">
            <v:textbox style="mso-next-textbox:#_x0000_s41785" inset="0,0,0,0">
              <w:txbxContent>
                <w:p w:rsidR="002058FD" w:rsidRDefault="002058FD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058FD" w:rsidRDefault="002058FD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86" o:spid="_x0000_s1044" type="#_x0000_t202" style="position:absolute;left:0;text-align:left;margin-left:78.15pt;margin-top:70.4pt;width:479.55pt;height:430.45pt;z-index:14;mso-position-horizontal-relative:page;mso-position-vertical-relative:page" stroked="f">
            <v:textbox style="mso-next-textbox:#_x0000_s4178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7"/>
                    <w:gridCol w:w="1393"/>
                  </w:tblGrid>
                  <w:tr w:rsidR="002058F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התשכ'ח-1968, אלא אם כן הורה בית הדין להמיר את הקיצבה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בפיצויי פיטורים.";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(4) יבוא'.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על אף האמור בפסקה (4), רשאי בית הדין להחליט על שלילה מוחלטת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הזכות לקיצבת פרישה בנסיבות חמורות במיוחד ומנימוקים שיפורשו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בהחלטתו.';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57, בפסקה (ו), בסופה יבוא: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אם מלאו לנידון 60 שנים, או 55 שנים לאחר עשרים וחמש שנות שירות,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גימלה שלא תעלה על הסכום שהיה משתלם לו אילו היתה משכורתו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לענין חישוב סכום הגימלה, בגובה השכר הממוצע, כמשמעותו לענין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גימלאות לפי חוק הביטוח הלאומי ננוסח משולב], התשכ'ח-1968, אלא אם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הורה בית הרין להמיר את הקיצבה בפיצויי פיטורים; היתה הפסילה בנסיבות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חמורות במיוחד, רשאי בית הדין להחליט כי לא תשולם לנידון כל גימלה בתקופת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הפסלות.*;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62, אחרי סעיף קטן (ב) יבוא: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החלטת הממונה לפי סעיף זה תהיה, לענין ערעור, חלק מההחלטה בדבר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השלילה.'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058FD" w:rsidRPr="002058FD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חבר בית הדין הכלול ביום תחילתו של חוק זה ברשימת הארגון היציג של עובדי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ברשימת הארגון היציג של עובדי גוף מבוקר, רואים אותו כאילו נכלל ברשימת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העובדים במועד שבו נכלל באחת משתי הרשימות האמורות. 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וממלא מקומו, המכהנים ערב תחילתו של חוק זה, רואים אותם כמי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שנתמנו בהתאם לסעיף 4 לחוק העיקרי כנוסחו בחוק זה, ובלבד שהם כשירים להתמנות בהתאם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אותו סעיף.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64 ו-66 לחוק העיקרי כנוסחם בחוק זה יחולו גם לגבי הגשת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על עבירת משמעת שערב תחילתו של חוק זה טרם התיישנה או שטרם עבר המועד</w:t>
                        </w:r>
                      </w:p>
                      <w:p w:rsid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להתחיל בהליכים לגביה.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058FD" w:rsidRPr="002058FD" w:rsidRDefault="002058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058FD" w:rsidRDefault="002058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45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92AAFC-6A0E-4CE3-B895-7866A39E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45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147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7220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C26E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058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2008-04-07T09:31:00Z</dcterms:created>
  <dcterms:modified xsi:type="dcterms:W3CDTF">2008-04-07T09:32:00Z</dcterms:modified>
</cp:coreProperties>
</file>