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4713" w:rsidRDefault="006A4713">
      <w:pPr>
        <w:rPr>
          <w:rtl/>
        </w:rPr>
      </w:pPr>
    </w:p>
    <w:p w:rsidR="006A47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981" inset="0,0,0,0">
              <w:txbxContent>
                <w:p w:rsidR="006A4713" w:rsidRDefault="006A4713">
                  <w:r>
                    <w:rPr>
                      <w:rtl/>
                    </w:rPr>
                    <w:t>241                                         ספר החוקים 1471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2" o:spid="_x0000_s1026" type="#_x0000_t202" style="position:absolute;left:0;text-align:left;margin-left:145.2pt;margin-top:593.25pt;width:398.55pt;height:142.95pt;z-index:7;mso-position-horizontal-relative:page;mso-position-vertical-relative:page" stroked="f">
            <v:textbox style="mso-next-textbox:#_x0000_s41982" inset="0,0,0,0">
              <w:txbxContent>
                <w:p w:rsidR="006A4713" w:rsidRDefault="006A4713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י"ט בתמוז התשנ"ד (28 ביוני 0994; הצעת החוק ודברי הסבר פורסמו בהצעות חוק 2257,</w:t>
                  </w:r>
                </w:p>
                <w:p w:rsidR="006A4713" w:rsidRDefault="006A4713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מיום כ"ד באדר התשנ"ד (7 במרס 1994), עמ' 339.</w:t>
                  </w:r>
                </w:p>
                <w:p w:rsidR="006A4713" w:rsidRDefault="006A4713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 ס'ח התשל''ו, עמ' 252; התשנ''ג, עמ' 15.</w:t>
                  </w:r>
                </w:p>
                <w:p w:rsidR="006A4713" w:rsidRPr="006A4713" w:rsidRDefault="006A471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2 דיני מדינת ישראל, נוסח חדש 9,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3" o:spid="_x0000_s1027" type="#_x0000_t202" style="position:absolute;left:0;text-align:left;margin-left:166pt;margin-top:515.85pt;width:65.35pt;height:34.25pt;z-index:6;mso-position-horizontal-relative:page;mso-position-vertical-relative:page" stroked="f">
            <v:textbox style="mso-next-textbox:#_x0000_s41983" inset="0,0,0,0">
              <w:txbxContent>
                <w:p w:rsidR="006A4713" w:rsidRDefault="006A471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A4713" w:rsidRDefault="006A4713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4" o:spid="_x0000_s1028" type="#_x0000_t202" style="position:absolute;left:0;text-align:left;margin-left:246pt;margin-top:546.7pt;width:86.15pt;height:31.9pt;z-index:5;mso-position-horizontal-relative:page;mso-position-vertical-relative:page" stroked="f">
            <v:textbox style="mso-next-textbox:#_x0000_s41984" inset="0,0,0,0">
              <w:txbxContent>
                <w:p w:rsidR="006A4713" w:rsidRDefault="006A471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A4713" w:rsidRDefault="006A4713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5" o:spid="_x0000_s1029" type="#_x0000_t202" style="position:absolute;left:0;text-align:left;margin-left:363pt;margin-top:514.85pt;width:78.4pt;height:38.8pt;z-index:4;mso-position-horizontal-relative:page;mso-position-vertical-relative:page" stroked="f">
            <v:textbox style="mso-next-textbox:#_x0000_s41985" inset="0,0,0,0">
              <w:txbxContent>
                <w:p w:rsidR="006A4713" w:rsidRDefault="006A4713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A4713" w:rsidRDefault="006A471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6" o:spid="_x0000_s1030" type="#_x0000_t202" style="position:absolute;left:0;text-align:left;margin-left:458.65pt;margin-top:540.8pt;width:72.25pt;height:36.05pt;z-index:3;mso-position-horizontal-relative:page;mso-position-vertical-relative:page" stroked="f">
            <v:textbox style="mso-next-textbox:#_x0000_s41986" inset="0,0,0,0">
              <w:txbxContent>
                <w:p w:rsidR="006A4713" w:rsidRDefault="006A471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A4713" w:rsidRDefault="006A471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7" o:spid="_x0000_s1031" type="#_x0000_t202" style="position:absolute;left:0;text-align:left;margin-left:80.65pt;margin-top:286.75pt;width:469.25pt;height:213.45pt;z-index:2;mso-position-horizontal-relative:page;mso-position-vertical-relative:page" stroked="f">
            <v:textbox style="mso-next-textbox:#_x0000_s419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5753"/>
                    <w:gridCol w:w="1399"/>
                  </w:tblGrid>
                  <w:tr w:rsidR="006A4713" w:rsidRPr="006A4713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A4713" w:rsidRP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(ערר על קביעת ארנונה כללית), התשל"ו-1976 1(להלן - החוק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5 -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פסקה (3) יבוא: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הוא אינו מחזיק בנכס כמשמעותו בסעיפים ו ו-269 לפקודת העיריות2.'';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</w:t>
                        </w:r>
                        <w:r>
                          <w:rPr>
                            <w:rtl/>
                          </w:rPr>
                          <w:tab/>
                          <w:t>ג) על אף האמור בסעיפים קטנים (א) ו-(ב), מי שחויב בתשלום ארנונה כללית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השיג תוך המועד הקבוע על יסוד טענה לפי סעיף קטן (א)(3), רשאי בכל הליך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משפטי, ברשות בית המשפט, להעלות טענה כאמור כפי שהיה רשאי להעלותה</w:t>
                        </w:r>
                      </w:p>
                      <w:p w:rsidR="006A4713" w:rsidRP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חוק זה.'</w:t>
                        </w:r>
                      </w:p>
                    </w:tc>
                  </w:tr>
                  <w:tr w:rsidR="006A4713" w:rsidRPr="006A4713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A4713" w:rsidRP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סעיף 7א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6A4713" w:rsidRP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7 לחוק העיקרי יבוא:</w:t>
                        </w:r>
                      </w:p>
                    </w:tc>
                  </w:tr>
                  <w:tr w:rsidR="006A4713" w:rsidRPr="006A4713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בהודעת תשלום על ארנונה כללית תפרט הרשות המקומית את הזכויות</w:t>
                        </w:r>
                      </w:p>
                      <w:p w:rsid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והמועדים להשגה ולערר האמורים בחוק זה.'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A4713" w:rsidRPr="006A4713" w:rsidRDefault="006A4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"פירוט בהודעה</w:t>
                        </w:r>
                      </w:p>
                    </w:tc>
                  </w:tr>
                </w:tbl>
                <w:p w:rsidR="006A4713" w:rsidRDefault="006A47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88" o:spid="_x0000_s1032" type="#_x0000_t202" style="position:absolute;left:0;text-align:left;margin-left:151.35pt;margin-top:241.2pt;width:389.05pt;height:40.4pt;z-index:1;mso-position-horizontal-relative:page;mso-position-vertical-relative:page" stroked="f">
            <v:textbox style="mso-next-textbox:#_x0000_s41988" inset="0,0,0,0">
              <w:txbxContent>
                <w:p w:rsidR="006A4713" w:rsidRDefault="006A4713">
                  <w:pPr>
                    <w:pStyle w:val="OCRStyle1"/>
                    <w:ind w:left="1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(ערר על קביעת ארנונה כללית) (תיקון מס' 4),</w:t>
                  </w:r>
                </w:p>
                <w:p w:rsidR="006A4713" w:rsidRPr="006A4713" w:rsidRDefault="006A4713">
                  <w:pPr>
                    <w:pStyle w:val="OCRStyle1"/>
                    <w:ind w:left="27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47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0ADA5F-C679-4135-BDE6-0BC728E9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47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2008-04-07T09:44:00Z</dcterms:created>
  <dcterms:modified xsi:type="dcterms:W3CDTF">2008-04-07T09:44:00Z</dcterms:modified>
</cp:coreProperties>
</file>