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753EB" w:rsidRDefault="002753EB">
      <w:pPr>
        <w:rPr>
          <w:rtl/>
        </w:rPr>
      </w:pPr>
    </w:p>
    <w:p w:rsidR="002753E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2107" o:spid="_x0000_s1025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2107" inset="0,0,0,0">
              <w:txbxContent>
                <w:p w:rsidR="002753EB" w:rsidRDefault="002753EB">
                  <w:r>
                    <w:rPr>
                      <w:rtl/>
                    </w:rPr>
                    <w:t>12                                          ספר החוקים 1486                  ו' בכסליו התשנ"ה 09.11.1994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08" o:spid="_x0000_s1026" type="#_x0000_t202" style="position:absolute;left:0;text-align:left;margin-left:86.1pt;margin-top:691.5pt;width:214.25pt;height:45.75pt;z-index:8;mso-position-horizontal-relative:page;mso-position-vertical-relative:page" stroked="f">
            <v:textbox style="mso-next-textbox:#_x0000_s42108" inset="0,0,0,0">
              <w:txbxContent>
                <w:p w:rsidR="002753EB" w:rsidRDefault="002753EB">
                  <w:pPr>
                    <w:pStyle w:val="OCRStyle1"/>
                    <w:rPr>
                      <w:rtl/>
                    </w:rPr>
                  </w:pPr>
                </w:p>
                <w:p w:rsidR="002753EB" w:rsidRDefault="002753E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סודר בסדר-צילום והודפס במדפיס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09" o:spid="_x0000_s1027" type="#_x0000_t202" style="position:absolute;left:0;text-align:left;margin-left:84.35pt;margin-top:247.4pt;width:393.45pt;height:42.15pt;z-index:7;mso-position-horizontal-relative:page;mso-position-vertical-relative:page" stroked="f">
            <v:textbox style="mso-next-textbox:#_x0000_s42109" inset="0,0,0,0">
              <w:txbxContent>
                <w:p w:rsidR="002753EB" w:rsidRDefault="002753EB">
                  <w:pPr>
                    <w:pStyle w:val="OCRStyle1"/>
                    <w:ind w:left="31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כ"ז בחשון התשנ"ה (ו בנובמבר 1994); הצעת החוק ודברי הסבר פורסמו בהצעות חוק 2145,</w:t>
                  </w:r>
                </w:p>
                <w:p w:rsidR="002753EB" w:rsidRDefault="002753EB">
                  <w:pPr>
                    <w:pStyle w:val="OCRStyle1"/>
                    <w:ind w:left="518"/>
                    <w:rPr>
                      <w:rtl/>
                    </w:rPr>
                  </w:pPr>
                  <w:r>
                    <w:rPr>
                      <w:rtl/>
                    </w:rPr>
                    <w:t>מיום כ-ז בשבט התשנ"ד (1 בנובמבר 1994), עמ' 212.</w:t>
                  </w:r>
                </w:p>
                <w:p w:rsidR="002753EB" w:rsidRPr="002753EB" w:rsidRDefault="002753EB">
                  <w:pPr>
                    <w:pStyle w:val="OCRStyle1"/>
                    <w:ind w:left="320"/>
                  </w:pPr>
                  <w:r>
                    <w:rPr>
                      <w:rtl/>
                    </w:rPr>
                    <w:t>י דיני מדינת ישראל, נוסח חדש 55, ענד 694: התשנ"ג, עמ' 105.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10" o:spid="_x0000_s1028" type="#_x0000_t202" style="position:absolute;left:0;text-align:left;margin-left:111.05pt;margin-top:162.05pt;width:80pt;height:31.9pt;z-index:6;mso-position-horizontal-relative:page;mso-position-vertical-relative:page" stroked="f">
            <v:textbox style="mso-next-textbox:#_x0000_s42110" inset="0,0,0,0">
              <w:txbxContent>
                <w:p w:rsidR="002753EB" w:rsidRDefault="002753EB">
                  <w:pPr>
                    <w:pStyle w:val="OCRStyle1"/>
                    <w:ind w:left="155"/>
                    <w:rPr>
                      <w:rtl/>
                    </w:rPr>
                  </w:pPr>
                  <w:r>
                    <w:rPr>
                      <w:rtl/>
                    </w:rPr>
                    <w:t>אפרים סגה</w:t>
                  </w:r>
                </w:p>
                <w:p w:rsidR="002753EB" w:rsidRDefault="002753EB">
                  <w:pPr>
                    <w:pStyle w:val="OCRStyle1"/>
                    <w:ind w:left="209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11" o:spid="_x0000_s1029" type="#_x0000_t202" style="position:absolute;left:0;text-align:left;margin-left:217.8pt;margin-top:190.55pt;width:86.15pt;height:33.45pt;z-index:5;mso-position-horizontal-relative:page;mso-position-vertical-relative:page" stroked="f">
            <v:textbox style="mso-next-textbox:#_x0000_s42111" inset="0,0,0,0">
              <w:txbxContent>
                <w:p w:rsidR="002753EB" w:rsidRDefault="002753EB">
                  <w:pPr>
                    <w:pStyle w:val="OCRStyle1"/>
                    <w:ind w:left="36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2753EB" w:rsidRDefault="002753E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12" o:spid="_x0000_s1030" type="#_x0000_t202" style="position:absolute;left:0;text-align:left;margin-left:310.65pt;margin-top:164.65pt;width:69.9pt;height:31.9pt;z-index:4;mso-position-horizontal-relative:page;mso-position-vertical-relative:page" stroked="f">
            <v:textbox style="mso-next-textbox:#_x0000_s42112" inset="0,0,0,0">
              <w:txbxContent>
                <w:p w:rsidR="002753EB" w:rsidRDefault="002753EB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2753EB" w:rsidRDefault="002753EB">
                  <w:pPr>
                    <w:pStyle w:val="OCRStyle1"/>
                    <w:ind w:left="13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13" o:spid="_x0000_s1031" type="#_x0000_t202" style="position:absolute;left:0;text-align:left;margin-left:385.7pt;margin-top:192.15pt;width:72.25pt;height:31.9pt;z-index:3;mso-position-horizontal-relative:page;mso-position-vertical-relative:page" stroked="f">
            <v:textbox style="mso-next-textbox:#_x0000_s42113" inset="0,0,0,0">
              <w:txbxContent>
                <w:p w:rsidR="002753EB" w:rsidRDefault="002753EB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2753EB" w:rsidRDefault="002753EB">
                  <w:pPr>
                    <w:pStyle w:val="OCRStyle1"/>
                    <w:ind w:left="15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2114" o:spid="_x0000_s1032" type="#_x0000_t202" style="position:absolute;left:0;text-align:left;margin-left:80pt;margin-top:87.2pt;width:464.9pt;height:66.35pt;z-index:2;mso-position-horizontal-relative:page;mso-position-vertical-relative:page" stroked="f">
            <v:textbox style="mso-next-textbox:#_x0000_s4211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06"/>
                    <w:gridCol w:w="1346"/>
                  </w:tblGrid>
                  <w:tr w:rsidR="002753EB" w:rsidRPr="002753EB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2753EB" w:rsidRDefault="002753EB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בסעיף 26 לפקודת הרוקחים [נוסח חדש], התשמ"א-1981 1, אחרי סעיף קטן (ב) יבוא:</w:t>
                        </w:r>
                      </w:p>
                      <w:p w:rsidR="002753EB" w:rsidRDefault="00275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''(ג) על אף האמור בסעיף קטן (א) רשאי רוקח לנפק בבית מרקחת, ללא מרשם רופא,</w:t>
                        </w:r>
                      </w:p>
                      <w:p w:rsidR="002753EB" w:rsidRDefault="00275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תרופה הרשומה בפנקס התכשירים הרשומים המתנהל לפי הפקודה ואשר שיווקה לא</w:t>
                        </w:r>
                      </w:p>
                      <w:p w:rsidR="002753EB" w:rsidRPr="002753EB" w:rsidRDefault="00275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הותנה במרשם רופא.'</w:t>
                        </w:r>
                      </w:p>
                    </w:tc>
                    <w:tc>
                      <w:tcPr>
                        <w:tcW w:w="796" w:type="pct"/>
                      </w:tcPr>
                      <w:p w:rsidR="002753EB" w:rsidRPr="002753EB" w:rsidRDefault="002753EB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</w:tbl>
                <w:p w:rsidR="002753EB" w:rsidRDefault="002753EB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2115" o:spid="_x0000_s1033" type="#_x0000_t202" style="position:absolute;left:0;text-align:left;margin-left:133.45pt;margin-top:57.1pt;width:283.15pt;height:26.75pt;z-index:1;mso-position-horizontal-relative:page;mso-position-vertical-relative:page" stroked="f">
            <v:textbox style="mso-next-textbox:#_x0000_s42115" inset="0,0,0,0">
              <w:txbxContent>
                <w:p w:rsidR="002753EB" w:rsidRPr="002753EB" w:rsidRDefault="002753EB">
                  <w:pPr>
                    <w:pStyle w:val="OCRStyle1"/>
                    <w:ind w:left="148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לתיקון פקודת הרוקחים (מס' 4), התשנ"ה-1994*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753E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53E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5159EB7-7E92-4EFC-8C37-EDD92FF29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753EB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10</Characters>
  <Application>Microsoft Office Word</Application>
  <DocSecurity>4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2008-04-07T09:38:00Z</dcterms:created>
  <dcterms:modified xsi:type="dcterms:W3CDTF">2008-04-07T09:38:00Z</dcterms:modified>
</cp:coreProperties>
</file>