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3B39" w:rsidRDefault="00363B39">
      <w:pPr>
        <w:rPr>
          <w:rtl/>
        </w:rPr>
      </w:pPr>
    </w:p>
    <w:p w:rsidR="00363B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183" inset="0,0,0,0">
              <w:txbxContent>
                <w:p w:rsidR="00D30D38" w:rsidRDefault="00D30D38">
                  <w:r>
                    <w:rPr>
                      <w:rtl/>
                    </w:rPr>
                    <w:t>256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84" o:spid="_x0000_s1026" type="#_x0000_t202" style="position:absolute;left:0;text-align:left;margin-left:88.85pt;margin-top:676.3pt;width:395pt;height:67.1pt;z-index:3;mso-position-horizontal-relative:page;mso-position-vertical-relative:page" stroked="f">
            <v:textbox style="mso-next-textbox:#_x0000_s42184" inset="0,0,0,0">
              <w:txbxContent>
                <w:p w:rsidR="00D30D38" w:rsidRDefault="00D30D38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י'א באב התשנ''ד (19 ביולי 1994); הצעת החוק ודברי הסבר פורסמו בהצעות חוק 2259,</w:t>
                  </w:r>
                </w:p>
                <w:p w:rsidR="00D30D38" w:rsidRDefault="00D30D38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מיום כ''ו באדר התשנ"ד (9 במרס 1994), עמ' 389.</w:t>
                  </w:r>
                </w:p>
                <w:p w:rsidR="00D30D38" w:rsidRPr="00363B39" w:rsidRDefault="00D30D38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י ס'ח התשמ"א,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85" o:spid="_x0000_s1027" type="#_x0000_t202" style="position:absolute;left:0;text-align:left;margin-left:91.4pt;margin-top:425.65pt;width:458.75pt;height:218.8pt;z-index:2;mso-position-horizontal-relative:page;mso-position-vertical-relative:page" stroked="f">
            <v:textbox style="mso-next-textbox:#_x0000_s421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81"/>
                  </w:tblGrid>
                  <w:tr w:rsidR="00D30D38" w:rsidRPr="00363B3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 חוקים שונים במגמה לצמצם את ממדי העוני והפערים בהכנסות בדרך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הגדלת גימלאות הניתנות לאוכלוסיות שעיקר קיומן על גימלאות שמשלם המוסד לביטוח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לאומי, לצד אמצעים להבטחת מקורות המימון לאלה.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30D38" w:rsidRPr="00363B39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D30D38" w:rsidRPr="00363B3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הבטחת הכנסה, התשמ''א-1980 1-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2 -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ברישה במקום 'שמלאו לו שמונה עשרה שנים' יבוא 'שמלאו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עשרים שנה'.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בסופו יבוא 'לרבות לתושב ישראל שטרם מלאו לו עשרים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שנה';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5(א) -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אחרי פסקת משנה (ב) יבוא: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לפי פרטים ו עד 6 לתוספת, לפי הענין, אם לזכאי לגימלה מלאו 46</w:t>
                        </w:r>
                      </w:p>
                      <w:p w:rsidR="00D30D38" w:rsidRPr="00363B39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שנים.';</w:t>
                        </w:r>
                      </w:p>
                    </w:tc>
                    <w:tc>
                      <w:tcPr>
                        <w:tcW w:w="768" w:type="pct"/>
                      </w:tcPr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30D38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 -</w:t>
                        </w:r>
                      </w:p>
                      <w:p w:rsidR="00D30D38" w:rsidRPr="00363B39" w:rsidRDefault="00D30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8</w:t>
                        </w:r>
                      </w:p>
                    </w:tc>
                  </w:tr>
                </w:tbl>
                <w:p w:rsidR="00D30D38" w:rsidRDefault="00D30D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86" o:spid="_x0000_s1028" type="#_x0000_t202" style="position:absolute;left:0;text-align:left;margin-left:121.5pt;margin-top:390.4pt;width:329.65pt;height:33.65pt;z-index:1;mso-position-horizontal-relative:page;mso-position-vertical-relative:page" stroked="f">
            <v:textbox style="mso-next-textbox:#_x0000_s42186" inset="0,0,0,0">
              <w:txbxContent>
                <w:p w:rsidR="00D30D38" w:rsidRDefault="00D30D38">
                  <w:pPr>
                    <w:pStyle w:val="OCRStyle1"/>
                    <w:ind w:left="24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לצמצום ממדי העוני והפערים בהכנסות (תיקוני חקיקה),</w:t>
                  </w:r>
                </w:p>
                <w:p w:rsidR="00D30D38" w:rsidRPr="00363B39" w:rsidRDefault="00D30D38">
                  <w:pPr>
                    <w:pStyle w:val="OCRStyle1"/>
                    <w:ind w:left="22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התשנ"ד-1994 *</w:t>
                  </w:r>
                </w:p>
              </w:txbxContent>
            </v:textbox>
            <w10:wrap anchorx="page" anchory="page"/>
          </v:shape>
        </w:pict>
      </w:r>
    </w:p>
    <w:p w:rsidR="001242C6" w:rsidRDefault="001242C6">
      <w:pPr>
        <w:rPr>
          <w:rtl/>
        </w:rPr>
      </w:pPr>
      <w:r>
        <w:rPr>
          <w:rtl/>
        </w:rPr>
        <w:br w:type="page"/>
      </w:r>
    </w:p>
    <w:p w:rsidR="001242C6" w:rsidRDefault="00000000">
      <w:pPr>
        <w:rPr>
          <w:rtl/>
        </w:rPr>
      </w:pPr>
      <w:r>
        <w:pict>
          <v:shape id="_x0000_s4218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187" inset="0,0,0,0">
              <w:txbxContent>
                <w:p w:rsidR="00D30D38" w:rsidRDefault="00D30D38">
                  <w:r>
                    <w:rPr>
                      <w:rtl/>
                    </w:rPr>
                    <w:t>257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88" o:spid="_x0000_s1030" type="#_x0000_t202" style="position:absolute;left:0;text-align:left;margin-left:352.95pt;margin-top:695pt;width:200.55pt;height:50.9pt;z-index:8;mso-position-horizontal-relative:page;mso-position-vertical-relative:page" stroked="f">
            <v:textbox style="mso-next-textbox:#_x0000_s42188" inset="0,0,0,0">
              <w:txbxContent>
                <w:p w:rsidR="00D30D38" w:rsidRPr="001242C6" w:rsidRDefault="00D30D38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ג ס"ח התשב"ח, עמי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89" o:spid="_x0000_s1031" type="#_x0000_t202" style="position:absolute;left:0;text-align:left;margin-left:79.3pt;margin-top:485.9pt;width:465.7pt;height:206.5pt;z-index:7;mso-position-horizontal-relative:page;mso-position-vertical-relative:page" stroked="f">
            <v:textbox style="mso-next-textbox:#_x0000_s421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3"/>
                    <w:gridCol w:w="2747"/>
                    <w:gridCol w:w="4368"/>
                  </w:tblGrid>
                  <w:tr w:rsidR="00D30D38" w:rsidRPr="001242C6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מ0' ו9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הביטוח הלאומי [נוסח משולב], התשכ*ח-968ו1 -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09ו(א), במקום פסקה (2) יבוא: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בעד כל ילד מעל לשני הילדים הראשונים שבמנין ילדיו של ההורה לפי ערך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נקודות קיצבה כמפורט להלן:</w:t>
                        </w:r>
                      </w:p>
                    </w:tc>
                  </w:tr>
                  <w:tr w:rsidR="00D30D38" w:rsidRPr="001242C6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2" w:type="pct"/>
                      </w:tcPr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נקודות הקיצבה</w:t>
                        </w:r>
                      </w:p>
                    </w:tc>
                    <w:tc>
                      <w:tcPr>
                        <w:tcW w:w="2579" w:type="pct"/>
                      </w:tcPr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הילד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2" w:type="pct"/>
                      </w:tcPr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1.25</w:t>
                        </w:r>
                      </w:p>
                    </w:tc>
                    <w:tc>
                      <w:tcPr>
                        <w:tcW w:w="257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2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1.55</w:t>
                        </w:r>
                      </w:p>
                    </w:tc>
                    <w:tc>
                      <w:tcPr>
                        <w:tcW w:w="257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2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1.40</w:t>
                        </w:r>
                      </w:p>
                    </w:tc>
                    <w:tc>
                      <w:tcPr>
                        <w:tcW w:w="257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2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</w:t>
                        </w:r>
                      </w:p>
                    </w:tc>
                    <w:tc>
                      <w:tcPr>
                        <w:tcW w:w="257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השישי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22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1.25בעדכלילרר;</w:t>
                        </w:r>
                      </w:p>
                    </w:tc>
                    <w:tc>
                      <w:tcPr>
                        <w:tcW w:w="2579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השביעי וכל ילד נוסף</w:t>
                        </w:r>
                      </w:p>
                    </w:tc>
                  </w:tr>
                </w:tbl>
                <w:p w:rsidR="00D30D38" w:rsidRDefault="00D30D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190" o:spid="_x0000_s1032" type="#_x0000_t202" style="position:absolute;left:0;text-align:left;margin-left:136.95pt;margin-top:210.3pt;width:411.45pt;height:273.85pt;z-index:6;mso-position-horizontal-relative:page;mso-position-vertical-relative:page" stroked="f">
            <v:textbox style="mso-next-textbox:#_x0000_s4219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45"/>
                    <w:gridCol w:w="1346"/>
                    <w:gridCol w:w="1548"/>
                    <w:gridCol w:w="1598"/>
                    <w:gridCol w:w="643"/>
                  </w:tblGrid>
                  <w:tr w:rsidR="00D30D38" w:rsidRPr="001242C6">
                    <w:trPr>
                      <w:jc w:val="right"/>
                    </w:trPr>
                    <w:tc>
                      <w:tcPr>
                        <w:tcW w:w="1567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למקבל קיצבת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או קיצבת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ל0י חוק הביטוח</w:t>
                        </w:r>
                      </w:p>
                    </w:tc>
                    <w:tc>
                      <w:tcPr>
                        <w:tcW w:w="90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המוגדל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המשפחה</w:t>
                        </w:r>
                      </w:p>
                    </w:tc>
                    <w:tc>
                      <w:tcPr>
                        <w:tcW w:w="430" w:type="pct"/>
                      </w:tcPr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D30D38" w:rsidRPr="001242C6">
                    <w:trPr>
                      <w:jc w:val="right"/>
                    </w:trPr>
                    <w:tc>
                      <w:tcPr>
                        <w:tcW w:w="1567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25.0%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37.5%</w:t>
                        </w:r>
                      </w:p>
                    </w:tc>
                    <w:tc>
                      <w:tcPr>
                        <w:tcW w:w="90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25.0%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37.5%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20.0%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30.0%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בני זוג</w:t>
                        </w:r>
                      </w:p>
                    </w:tc>
                    <w:tc>
                      <w:tcPr>
                        <w:tcW w:w="43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</w:t>
                        </w:r>
                      </w:p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1567" w:type="pct"/>
                      </w:tcPr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47.5%</w:t>
                        </w:r>
                      </w:p>
                    </w:tc>
                    <w:tc>
                      <w:tcPr>
                        <w:tcW w:w="900" w:type="pct"/>
                      </w:tcPr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43.5%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30D38" w:rsidRPr="001242C6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36.0%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בני זוג שעמם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</w:t>
                        </w:r>
                      </w:p>
                    </w:tc>
                    <w:tc>
                      <w:tcPr>
                        <w:tcW w:w="43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1567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57.5%</w:t>
                        </w:r>
                      </w:p>
                    </w:tc>
                    <w:tc>
                      <w:tcPr>
                        <w:tcW w:w="90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49.5%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42.0%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בני זוג שעמם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ילדים לפחות</w:t>
                        </w:r>
                      </w:p>
                    </w:tc>
                    <w:tc>
                      <w:tcPr>
                        <w:tcW w:w="43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1567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42.5% פחות</w:t>
                        </w:r>
                      </w:p>
                    </w:tc>
                    <w:tc>
                      <w:tcPr>
                        <w:tcW w:w="90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37.5%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30.0%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שעמו ילד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43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1567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52.5%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90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43.5%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36.0%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שעמו שני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לפחות</w:t>
                        </w:r>
                      </w:p>
                    </w:tc>
                    <w:tc>
                      <w:tcPr>
                        <w:tcW w:w="43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1567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42.5%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90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42.5%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שעמה ילד</w:t>
                        </w:r>
                      </w:p>
                    </w:tc>
                    <w:tc>
                      <w:tcPr>
                        <w:tcW w:w="43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1567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52.5%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קיצבה'</w:t>
                        </w:r>
                      </w:p>
                    </w:tc>
                    <w:tc>
                      <w:tcPr>
                        <w:tcW w:w="90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52.5% פחות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קיצבה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1068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שעמה שני</w:t>
                        </w:r>
                      </w:p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לפחות</w:t>
                        </w:r>
                      </w:p>
                    </w:tc>
                    <w:tc>
                      <w:tcPr>
                        <w:tcW w:w="430" w:type="pct"/>
                      </w:tcPr>
                      <w:p w:rsidR="00D30D38" w:rsidRDefault="00D30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</w:t>
                        </w:r>
                      </w:p>
                    </w:tc>
                  </w:tr>
                </w:tbl>
                <w:p w:rsidR="00D30D38" w:rsidRDefault="00D30D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191" o:spid="_x0000_s1033" type="#_x0000_t202" style="position:absolute;left:0;text-align:left;margin-left:140.3pt;margin-top:76.05pt;width:418.35pt;height:131.65pt;z-index:5;mso-position-horizontal-relative:page;mso-position-vertical-relative:page" stroked="f">
            <v:textbox style="mso-next-textbox:#_x0000_s42191" inset="0,0,0,0">
              <w:txbxContent>
                <w:p w:rsidR="00D30D38" w:rsidRDefault="00D30D38">
                  <w:pPr>
                    <w:pStyle w:val="OCRStyle2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(ב) אחרי פסקה (2) יבוא:</w:t>
                  </w:r>
                </w:p>
                <w:p w:rsidR="00D30D38" w:rsidRDefault="00D30D38">
                  <w:pPr>
                    <w:pStyle w:val="OCRStyle2"/>
                    <w:ind w:left="1739"/>
                    <w:rPr>
                      <w:rtl/>
                    </w:rPr>
                  </w:pPr>
                  <w:r>
                    <w:rPr>
                      <w:rtl/>
                    </w:rPr>
                    <w:t>"(3) למקבלי קיצבת זיקנה או קיצבת שאירים לפי חוק הביטוח, הזכאים</w:t>
                  </w:r>
                </w:p>
                <w:p w:rsidR="00D30D38" w:rsidRDefault="00D30D38">
                  <w:pPr>
                    <w:pStyle w:val="OCRStyle2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לגימלה גם לפי חוק זה, יוגדל שיעור הגימלה הנקוב בתוספת ב-7%.'</w:t>
                  </w:r>
                </w:p>
                <w:p w:rsidR="00D30D38" w:rsidRDefault="00D30D38">
                  <w:pPr>
                    <w:pStyle w:val="OCRStyle2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(3) במקום התוספת יבוא:</w:t>
                  </w:r>
                </w:p>
                <w:p w:rsidR="00D30D38" w:rsidRDefault="00D30D38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D30D38" w:rsidRDefault="00D30D38">
                  <w:pPr>
                    <w:pStyle w:val="OCRStyle2"/>
                    <w:ind w:left="3496"/>
                    <w:rPr>
                      <w:rtl/>
                    </w:rPr>
                  </w:pPr>
                  <w:r>
                    <w:rPr>
                      <w:rtl/>
                    </w:rPr>
                    <w:t>(סעיף 5)</w:t>
                  </w:r>
                </w:p>
                <w:p w:rsidR="00D30D38" w:rsidRPr="001242C6" w:rsidRDefault="00D30D38">
                  <w:pPr>
                    <w:pStyle w:val="OCRStyle2"/>
                    <w:ind w:left="2239"/>
                  </w:pPr>
                  <w:r>
                    <w:rPr>
                      <w:rtl/>
                    </w:rPr>
                    <w:t>שיעור הגימלה - באחוזים מהשכר הממוצע</w:t>
                  </w:r>
                </w:p>
              </w:txbxContent>
            </v:textbox>
            <w10:wrap anchorx="page" anchory="page"/>
          </v:shape>
        </w:pict>
      </w:r>
    </w:p>
    <w:p w:rsidR="00C15B54" w:rsidRDefault="00C15B54">
      <w:pPr>
        <w:rPr>
          <w:rtl/>
        </w:rPr>
      </w:pPr>
      <w:r>
        <w:rPr>
          <w:rtl/>
        </w:rPr>
        <w:br w:type="page"/>
      </w:r>
    </w:p>
    <w:p w:rsidR="00C15B54" w:rsidRDefault="00000000">
      <w:pPr>
        <w:rPr>
          <w:rtl/>
        </w:rPr>
      </w:pPr>
      <w:r>
        <w:pict>
          <v:shape id="_x0000_s42192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192" inset="0,0,0,0">
              <w:txbxContent>
                <w:p w:rsidR="00D30D38" w:rsidRDefault="00D30D38">
                  <w:r>
                    <w:rPr>
                      <w:rtl/>
                    </w:rPr>
                    <w:t>258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93" o:spid="_x0000_s1035" type="#_x0000_t202" style="position:absolute;left:0;text-align:left;margin-left:91.3pt;margin-top:718.7pt;width:200.55pt;height:18pt;z-index:12;mso-position-horizontal-relative:page;mso-position-vertical-relative:page" stroked="f">
            <v:textbox style="mso-next-textbox:#_x0000_s42193" inset="0,0,0,0">
              <w:txbxContent>
                <w:p w:rsidR="00D30D38" w:rsidRDefault="00D30D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194" o:spid="_x0000_s1036" type="#_x0000_t202" style="position:absolute;left:0;text-align:left;margin-left:311.65pt;margin-top:683.25pt;width:194.65pt;height:31.9pt;z-index:11;mso-position-horizontal-relative:page;mso-position-vertical-relative:page" stroked="f">
            <v:textbox style="mso-next-textbox:#_x0000_s42194" inset="0,0,0,0">
              <w:txbxContent>
                <w:p w:rsidR="00D30D38" w:rsidRDefault="00D30D38">
                  <w:pPr>
                    <w:pStyle w:val="OCRStyle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3 ס"ח התשנ"א, עמ' 06ו; התשנ"ג, עמ' 10.</w:t>
                  </w:r>
                </w:p>
                <w:p w:rsidR="00D30D38" w:rsidRPr="00C15B54" w:rsidRDefault="00D30D38">
                  <w:pPr>
                    <w:pStyle w:val="OCRStyle3"/>
                    <w:ind w:left="742"/>
                  </w:pPr>
                  <w:r>
                    <w:rPr>
                      <w:rtl/>
                    </w:rPr>
                    <w:t>4 ס"ח התשמ"ז, עמ' .68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95" o:spid="_x0000_s1037" type="#_x0000_t202" style="position:absolute;left:0;text-align:left;margin-left:81.8pt;margin-top:60.95pt;width:485.5pt;height:622.1pt;z-index:10;mso-position-horizontal-relative:page;mso-position-vertical-relative:page" stroked="f">
            <v:textbox style="mso-next-textbox:#_x0000_s4219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186"/>
                    <w:gridCol w:w="1149"/>
                    <w:gridCol w:w="1699"/>
                    <w:gridCol w:w="1794"/>
                  </w:tblGrid>
                  <w:tr w:rsidR="00D30D38">
                    <w:trPr>
                      <w:jc w:val="right"/>
                    </w:trPr>
                    <w:tc>
                      <w:tcPr>
                        <w:tcW w:w="3984" w:type="pct"/>
                        <w:gridSpan w:val="3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127לזׁ3), במקום "5%" יבוא "10%";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142, אחרי פסקה (ו) יבוא: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פריסת הכנסה שהיא בנוסף לשבר החודשי הרגיל לענין חישוב גימלאות.'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בסעיף 159 (א)(1), בסופו יבוא ''ובלבד שעל חלק ההכנסה האמורה שאינו עולה על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השכר הממוצע כמשמעותו בסעיף וא, יהיה שיעור דמי הביטוח 5.3% ושיעור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משכר העובד לענין סעיף 161(ג) יהיה 2.9%"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163, סעיף קטן (ב) יסומן (ג) ולפניו יבוא: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השר, בהתייעצות עם שר האוצר ובאישור ועדת העבודה והרווחה של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 סוגים נוספים של תשלומים, טובות הנאה או קצובות שנתן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מעסיק במישרין או בעקיפין לעובד, המהווים הבנסה החייבת במס לפי הפקודה,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שייחשבו כהכנסה לענין סעיף זה.''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(א) במקום סעיף 170 יבוא: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3022" w:type="pct"/>
                        <w:gridSpan w:val="2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השר, בהתייעצות עם שר האוצר ובאישור ועדת הכספים של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 בתקנות -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מיוחדות בדבר תשלום או פטור מתשלום של דמי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ביטוח, כולם או מקצתם, מהכנסה שמקורה בבונוסים, מהכנסה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שלא בכסף או שלא במישרין בידי מעביד לעובדו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ומתשלום שהוא נוסף לשכר החודשי הרגיל כפי שהוגדר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וכללים דרך כלל או לסוגים של מבוטחים, לפיהם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163, לענין דמי ביטוח, הכנסה פלונית לא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 או בי תובא בחשבון לענין דמי ביטוח אף שאינה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במס לפי הפקודה.''</w:t>
                        </w:r>
                      </w:p>
                    </w:tc>
                    <w:tc>
                      <w:tcPr>
                        <w:tcW w:w="962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בדבר</w:t>
                        </w:r>
                      </w:p>
                      <w:p w:rsidR="00D30D38" w:rsidRPr="00C15B54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3984" w:type="pct"/>
                        <w:gridSpan w:val="3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התקנות שהותקנו מכוח סעיף 170 כנוסחו ערב החלפתו כאמור בפסקת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 - בטלות.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בפרט 1, בלוח י''א, בטור ''הכנסת מקסימום* בפסקה המתייחסת לחודש, במקום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''כפול 3'' יבוא ''כפול 4''.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0D38" w:rsidRPr="00C15B54">
                    <w:trPr>
                      <w:jc w:val="right"/>
                    </w:trPr>
                    <w:tc>
                      <w:tcPr>
                        <w:tcW w:w="3984" w:type="pct"/>
                        <w:gridSpan w:val="3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הביטוח הלאומי (הוראת שעה), התשנ"א-1991 3 -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בסעיף קטן (ג) של סעיף 127ז, במקום ''הוראת פסקה (ו) בסעיף קטן (א) לא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תחול' יבוא ''הוראות פסקאות (1) ו-(2) בסעיף קטן (א) לא יחולו' ובסופו יבוא "בכל מקרה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יפחת השבר בעבודה המוצעת משכר מינימום כמשמעותו בחוק שכר מינימום,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התשמ'ז-1987 4".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 יבוא: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לאומי</w:t>
                        </w:r>
                      </w:p>
                      <w:p w:rsidR="00D30D38" w:rsidRPr="00C15B54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3022" w:type="pct"/>
                        <w:gridSpan w:val="2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אחרי סעיף 127טז3 לחוק העיקרי יבוא:</w:t>
                        </w:r>
                      </w:p>
                    </w:tc>
                    <w:tc>
                      <w:tcPr>
                        <w:tcW w:w="962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-הוספת סעיף</w:t>
                        </w:r>
                      </w:p>
                      <w:p w:rsidR="00D30D38" w:rsidRPr="00C15B54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127טז4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2371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127טז4. (א) מענק, לרבות מענק חלקי, בסכום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(ב), ישולם לעובד שאילולא האמור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127ז(ג) היה זכאי לדמי אבטלה לפי סעיף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127טז5(ב), אם נתמלאו לגביו כל אלה:</w:t>
                        </w:r>
                      </w:p>
                    </w:tc>
                    <w:tc>
                      <w:tcPr>
                        <w:tcW w:w="651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למובטל</w:t>
                        </w:r>
                      </w:p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 בשכר</w:t>
                        </w:r>
                      </w:p>
                      <w:p w:rsidR="00D30D38" w:rsidRPr="00C15B54" w:rsidRDefault="00D30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</w:t>
                        </w:r>
                      </w:p>
                    </w:tc>
                    <w:tc>
                      <w:tcPr>
                        <w:tcW w:w="962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D30D38" w:rsidRDefault="00D30D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30D38" w:rsidRDefault="00D30D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54EEE" w:rsidRDefault="00954EEE">
      <w:pPr>
        <w:rPr>
          <w:rtl/>
        </w:rPr>
      </w:pPr>
      <w:r>
        <w:rPr>
          <w:rtl/>
        </w:rPr>
        <w:br w:type="page"/>
      </w:r>
    </w:p>
    <w:p w:rsidR="00954EEE" w:rsidRDefault="00000000">
      <w:pPr>
        <w:rPr>
          <w:rtl/>
        </w:rPr>
      </w:pPr>
      <w:r>
        <w:pict>
          <v:shape id="_x0000_s4219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2196" inset="0,0,0,0">
              <w:txbxContent>
                <w:p w:rsidR="00D30D38" w:rsidRDefault="00D30D38">
                  <w:r>
                    <w:rPr>
                      <w:rtl/>
                    </w:rPr>
                    <w:t>259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97" o:spid="_x0000_s1039" type="#_x0000_t202" style="position:absolute;left:0;text-align:left;margin-left:352.45pt;margin-top:680.95pt;width:194.45pt;height:57.8pt;z-index:15;mso-position-horizontal-relative:page;mso-position-vertical-relative:page" stroked="f">
            <v:textbox style="mso-next-textbox:#_x0000_s42197" inset="0,0,0,0">
              <w:txbxContent>
                <w:p w:rsidR="00D30D38" w:rsidRDefault="00D30D38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6, עמ' 120.</w:t>
                  </w:r>
                </w:p>
                <w:p w:rsidR="00D30D38" w:rsidRPr="00954EEE" w:rsidRDefault="00D30D38">
                  <w:pPr>
                    <w:pStyle w:val="OCRStyle4"/>
                    <w:ind w:left="209"/>
                  </w:pPr>
                  <w:r>
                    <w:rPr>
                      <w:rtl/>
                    </w:rPr>
                    <w:t>* ס''ח התשל"ג, עמ' 88; התשנ"ב, עמי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98" o:spid="_x0000_s1040" type="#_x0000_t202" style="position:absolute;left:0;text-align:left;margin-left:99.4pt;margin-top:59.45pt;width:449.25pt;height:614.8pt;z-index:14;mso-position-horizontal-relative:page;mso-position-vertical-relative:page" stroked="f">
            <v:textbox style="mso-next-textbox:#_x0000_s4219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6"/>
                    <w:gridCol w:w="7001"/>
                  </w:tblGrid>
                  <w:tr w:rsidR="00D30D3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עובד 150 ימים לפחות ולגבי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חלקי - 75 ימים לפחות, בתוך שנים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החודשים שמהתאריך הקובע,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בעבורה כאמור בסעיף 127ז(ג) שהציע לו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התעסוקה?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 בעבודה האמורה בפסקה (1)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 מדמי האבטלה להם היה זכאי,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הוצעה לו העבודה (להלן -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בשכר נמוך).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המענק יהיה שווה לדמי האבטלה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שחושבו לפי סעיף 127טז3(ב) בעד הימים שבהם עבד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שבשלהם היה זכאי לרמי אבטלה, אילולא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לגביו סעיף 127ז(ג). במנין הימים כאמור לא ימנו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שחלו תוך שישים הימים האמורים בסעיף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127ז(ג), אף אם שולמו בעדם דמי אבטלה. מספר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שבעדם ישולם המענק לא יעלה על .150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הפסיק העובד לעבוד בעבודה בשכר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נמוך, לא יחולו לגבי הפסקה כאמור הוראות סעיף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127ח(א).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השכר היומי הממוצע לגבי מי שהיה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למובטל תוך שישה חודשים מהיום שבו הפסיק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לעבור בעבודה בשכר נמוך, יחושב לפי ההכנסה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לו לפני התאריך הקובע שקדם לאותה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ובלבד שדמי האבטלה לא יפחתו מדמי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האבטלה שחושבו לפי סעיף 127יג.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יקבע בתקנות תנאים, כללים,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סייגים, מועדים ודרכי חישוב לתשלום המענק לפי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זה.'</w:t>
                        </w:r>
                      </w:p>
                    </w:tc>
                  </w:tr>
                  <w:tr w:rsidR="00D30D38" w:rsidRPr="00954EEE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D30D38" w:rsidRPr="00954EEE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99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בפקודת מס הכנסה 8 -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33א, במקום הגדרת ''נקודת קיצבה' יבוא: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'''נקודת קיצבה' - סכום השווה לסכום נקודת זיכוי מחולק בשנים עשר'.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40, במקום סעיף קטן (א) יבוא: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'(א) יחיד תושב ישראל זכאי לנקודות קיצבה בשל כל אחד מילדיו בקבוע בסעיף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 לחוק הביטוח הלאומי [נוסח משולב], התשכ'ח-1968; תשלום נקודות הקיצבה</w:t>
                        </w:r>
                      </w:p>
                      <w:p w:rsidR="00D30D38" w:rsidRPr="00954EEE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בידי המוסד לביטוח לאומי לפי חוק הביטוח הלאומי.'</w:t>
                        </w:r>
                      </w:p>
                    </w:tc>
                  </w:tr>
                  <w:tr w:rsidR="00D30D38" w:rsidRPr="00954EEE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-</w:t>
                        </w:r>
                      </w:p>
                      <w:p w:rsidR="00D30D38" w:rsidRPr="00954EEE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13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מס מקביל, התשל'ג-1973 6,, בסעיף 2, בסעיף קטן (א/ בסופו יבוא:</w:t>
                        </w:r>
                      </w:p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'ובלבד שעל חלק ההכנסה שאינו עולה על מחצית השכר הממוצע במשמעותו בסעיף וא</w:t>
                        </w:r>
                      </w:p>
                      <w:p w:rsidR="00D30D38" w:rsidRPr="00954EEE" w:rsidRDefault="00D30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יהיה שיעור המס המקביל 2.93%.'</w:t>
                        </w:r>
                      </w:p>
                    </w:tc>
                  </w:tr>
                  <w:tr w:rsidR="00D30D3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6" w:type="pct"/>
                      </w:tcPr>
                      <w:p w:rsidR="00D30D38" w:rsidRDefault="00D30D3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30D38" w:rsidRDefault="00D30D3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30D38" w:rsidRDefault="00D30D38">
      <w:pPr>
        <w:rPr>
          <w:rtl/>
        </w:rPr>
      </w:pPr>
      <w:r>
        <w:rPr>
          <w:rtl/>
        </w:rPr>
        <w:br w:type="page"/>
      </w:r>
    </w:p>
    <w:p w:rsidR="00D30D38" w:rsidRDefault="00000000">
      <w:pPr>
        <w:rPr>
          <w:rtl/>
        </w:rPr>
      </w:pPr>
      <w:r>
        <w:pict>
          <v:shape id="_x0000_s42199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2199" inset="0,0,0,0">
              <w:txbxContent>
                <w:p w:rsidR="00D30D38" w:rsidRDefault="00D30D38">
                  <w:r>
                    <w:rPr>
                      <w:rtl/>
                    </w:rPr>
                    <w:t>260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0" o:spid="_x0000_s1042" type="#_x0000_t202" style="position:absolute;left:0;text-align:left;margin-left:87.15pt;margin-top:225.55pt;width:92.05pt;height:31.1pt;z-index:22;mso-position-horizontal-relative:page;mso-position-vertical-relative:page" stroked="f">
            <v:textbox style="mso-next-textbox:#_x0000_s42200" inset="0,0,0,0">
              <w:txbxContent>
                <w:p w:rsidR="00D30D38" w:rsidRDefault="00D30D38">
                  <w:pPr>
                    <w:pStyle w:val="OCRStyle5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30D38" w:rsidRDefault="00D30D38">
                  <w:pPr>
                    <w:pStyle w:val="OCRStyle5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1" o:spid="_x0000_s1043" type="#_x0000_t202" style="position:absolute;left:0;text-align:left;margin-left:238.6pt;margin-top:223pt;width:82.75pt;height:34.45pt;z-index:21;mso-position-horizontal-relative:page;mso-position-vertical-relative:page" stroked="f">
            <v:textbox style="mso-next-textbox:#_x0000_s42201" inset="0,0,0,0">
              <w:txbxContent>
                <w:p w:rsidR="00D30D38" w:rsidRDefault="00D30D38">
                  <w:pPr>
                    <w:pStyle w:val="OCRStyle5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30D38" w:rsidRDefault="00D30D38">
                  <w:pPr>
                    <w:pStyle w:val="OCRStyle5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2" o:spid="_x0000_s1044" type="#_x0000_t202" style="position:absolute;left:0;text-align:left;margin-left:391.85pt;margin-top:222.2pt;width:83.55pt;height:32.65pt;z-index:20;mso-position-horizontal-relative:page;mso-position-vertical-relative:page" stroked="f">
            <v:textbox style="mso-next-textbox:#_x0000_s42202" inset="0,0,0,0">
              <w:txbxContent>
                <w:p w:rsidR="00D30D38" w:rsidRDefault="00D30D38">
                  <w:pPr>
                    <w:pStyle w:val="OCRStyle5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30D38" w:rsidRDefault="00D30D38">
                  <w:pPr>
                    <w:pStyle w:val="OCRStyle5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3" o:spid="_x0000_s1045" type="#_x0000_t202" style="position:absolute;left:0;text-align:left;margin-left:140.6pt;margin-top:178.25pt;width:130.7pt;height:36.25pt;z-index:19;mso-position-horizontal-relative:page;mso-position-vertical-relative:page" stroked="f">
            <v:textbox style="mso-next-textbox:#_x0000_s42203" inset="0,0,0,0">
              <w:txbxContent>
                <w:p w:rsidR="00D30D38" w:rsidRDefault="00D30D38">
                  <w:pPr>
                    <w:pStyle w:val="OCRStyle5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D30D38" w:rsidRDefault="00D30D38">
                  <w:pPr>
                    <w:pStyle w:val="OCRStyle5"/>
                    <w:ind w:left="7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4" o:spid="_x0000_s1046" type="#_x0000_t202" style="position:absolute;left:0;text-align:left;margin-left:301.55pt;margin-top:180pt;width:106.7pt;height:32.65pt;z-index:18;mso-position-horizontal-relative:page;mso-position-vertical-relative:page" stroked="f">
            <v:textbox style="mso-next-textbox:#_x0000_s42204" inset="0,0,0,0">
              <w:txbxContent>
                <w:p w:rsidR="00D30D38" w:rsidRDefault="00D30D38">
                  <w:pPr>
                    <w:pStyle w:val="OCRStyle5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D30D38" w:rsidRDefault="00D30D38">
                  <w:pPr>
                    <w:pStyle w:val="OCRStyle5"/>
                    <w:ind w:left="90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5" o:spid="_x0000_s1047" type="#_x0000_t202" style="position:absolute;left:0;text-align:left;margin-left:80.2pt;margin-top:70.75pt;width:467.5pt;height:107.5pt;z-index:17;mso-position-horizontal-relative:page;mso-position-vertical-relative:page" stroked="f">
            <v:textbox style="mso-next-textbox:#_x0000_s422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282"/>
                  </w:tblGrid>
                  <w:tr w:rsidR="00D30D38" w:rsidRPr="00D30D38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D30D38" w:rsidRDefault="00D30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תחילתם של סעיפים 2, 3(1) עד (3), 4 ו-5, ביום כ''ד באב התשנ''ד (ו באוגוסט</w:t>
                        </w:r>
                      </w:p>
                      <w:p w:rsidR="00D30D38" w:rsidRDefault="00D30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1994).</w:t>
                        </w:r>
                      </w:p>
                      <w:p w:rsidR="00D30D38" w:rsidRDefault="00D30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3(4) עד (7) ו-6 ביום כ''ט בטבת התשנ''ה (1 בינואר 1995).</w:t>
                        </w:r>
                      </w:p>
                      <w:p w:rsidR="00D30D38" w:rsidRDefault="00D30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פסקאות (6) ו-(7) של סעיף 3 לא יחולו לענין חישוב גימלה לפי פרק ג' לחוק</w:t>
                        </w:r>
                      </w:p>
                      <w:p w:rsidR="00D30D38" w:rsidRDefault="00D30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ננוסח משולב], התשכ'ח-1968, בשל פגיעה בעבודה שאירעה לפני יום תחילתן</w:t>
                        </w:r>
                      </w:p>
                      <w:p w:rsidR="00D30D38" w:rsidRDefault="00D30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הפסקאות האמורות,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30D38" w:rsidRPr="00D30D38" w:rsidRDefault="00D30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D30D38" w:rsidRDefault="00D30D3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3B3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9C2330-2E38-4735-B49E-EE103F9B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3B3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242C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15B5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54EE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30D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32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2008-04-07T09:45:00Z</dcterms:created>
  <dcterms:modified xsi:type="dcterms:W3CDTF">2008-04-07T09:46:00Z</dcterms:modified>
</cp:coreProperties>
</file>