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02BB" w:rsidRDefault="005302BB">
      <w:pPr>
        <w:rPr>
          <w:rtl/>
        </w:rPr>
      </w:pPr>
    </w:p>
    <w:p w:rsidR="005302B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45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452" inset="0,0,0,0">
              <w:txbxContent>
                <w:p w:rsidR="005302BB" w:rsidRDefault="005302BB">
                  <w:r>
                    <w:rPr>
                      <w:rtl/>
                    </w:rPr>
                    <w:t>20                                          ספר החוקים 1489                 כ"ז בכסליו התשנ"ה 30.11.1994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53" o:spid="_x0000_s1026" type="#_x0000_t202" style="position:absolute;left:0;text-align:left;margin-left:91.3pt;margin-top:628.4pt;width:378.75pt;height:107.5pt;z-index:8;mso-position-horizontal-relative:page;mso-position-vertical-relative:page" stroked="f">
            <v:textbox style="mso-next-textbox:#_x0000_s42453" inset="0,0,0,0">
              <w:txbxContent>
                <w:p w:rsidR="005302BB" w:rsidRDefault="005302BB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י"ח בכסלו התשנ"ה (ת בנובמבר 1994); הצעת החוק ודברי הסבר פורסמו בהצעות חוק</w:t>
                  </w:r>
                </w:p>
                <w:p w:rsidR="005302BB" w:rsidRDefault="005302B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2309, מיוט ה' בחשון התשנ-ה (0ו באוקטובר 1994), עני 49.</w:t>
                  </w:r>
                </w:p>
                <w:p w:rsidR="005302BB" w:rsidRPr="005302BB" w:rsidRDefault="005302BB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ס-ח התש"ם, עמ' 104: ק'ת התשמ"ב, עמ' 1335.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54" o:spid="_x0000_s1027" type="#_x0000_t202" style="position:absolute;left:0;text-align:left;margin-left:101.8pt;margin-top:538.9pt;width:80.8pt;height:43.75pt;z-index:7;mso-position-horizontal-relative:page;mso-position-vertical-relative:page" stroked="f">
            <v:textbox style="mso-next-textbox:#_x0000_s42454" inset="0,0,0,0">
              <w:txbxContent>
                <w:p w:rsidR="005302BB" w:rsidRDefault="005302BB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302BB" w:rsidRDefault="005302BB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55" o:spid="_x0000_s1028" type="#_x0000_t202" style="position:absolute;left:0;text-align:left;margin-left:197.25pt;margin-top:570.75pt;width:87.9pt;height:38.6pt;z-index:6;mso-position-horizontal-relative:page;mso-position-vertical-relative:page" stroked="f">
            <v:textbox style="mso-next-textbox:#_x0000_s42455" inset="0,0,0,0">
              <w:txbxContent>
                <w:p w:rsidR="005302BB" w:rsidRDefault="005302BB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302BB" w:rsidRDefault="005302BB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56" o:spid="_x0000_s1029" type="#_x0000_t202" style="position:absolute;left:0;text-align:left;margin-left:296.25pt;margin-top:544.05pt;width:68.1pt;height:34.45pt;z-index:5;mso-position-horizontal-relative:page;mso-position-vertical-relative:page" stroked="f">
            <v:textbox style="mso-next-textbox:#_x0000_s42456" inset="0,0,0,0">
              <w:txbxContent>
                <w:p w:rsidR="005302BB" w:rsidRDefault="005302BB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ישראל קיסר</w:t>
                  </w:r>
                </w:p>
                <w:p w:rsidR="005302BB" w:rsidRDefault="005302BB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57" o:spid="_x0000_s1030" type="#_x0000_t202" style="position:absolute;left:0;text-align:left;margin-left:390.9pt;margin-top:571.55pt;width:64.75pt;height:40.4pt;z-index:4;mso-position-horizontal-relative:page;mso-position-vertical-relative:page" stroked="f">
            <v:textbox style="mso-next-textbox:#_x0000_s42457" inset="0,0,0,0">
              <w:txbxContent>
                <w:p w:rsidR="005302BB" w:rsidRDefault="005302BB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302BB" w:rsidRDefault="005302BB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58" o:spid="_x0000_s1031" type="#_x0000_t202" style="position:absolute;left:0;text-align:left;margin-left:253.3pt;margin-top:462.25pt;width:78.2pt;height:67.9pt;z-index:3;mso-position-horizontal-relative:page;mso-position-vertical-relative:page" stroked="f">
            <v:textbox style="mso-next-textbox:#_x0000_s42458" inset="0,0,0,0">
              <w:txbxContent>
                <w:p w:rsidR="005302BB" w:rsidRDefault="005302BB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"חלק ב'</w:t>
                  </w:r>
                </w:p>
                <w:p w:rsidR="005302BB" w:rsidRDefault="005302BB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מסוף אלנבי</w:t>
                  </w:r>
                </w:p>
                <w:p w:rsidR="005302BB" w:rsidRDefault="005302BB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מסוף נהר הירדן</w:t>
                  </w:r>
                </w:p>
                <w:p w:rsidR="005302BB" w:rsidRPr="005302BB" w:rsidRDefault="005302BB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מסוף ערבה''</w:t>
                  </w:r>
                </w:p>
              </w:txbxContent>
            </v:textbox>
            <w10:wrap anchorx="page" anchory="page"/>
          </v:shape>
        </w:pict>
      </w:r>
      <w:r>
        <w:pict>
          <v:shape id="_x0000_s42459" o:spid="_x0000_s1032" type="#_x0000_t202" style="position:absolute;left:0;text-align:left;margin-left:88.35pt;margin-top:94.2pt;width:470.05pt;height:361.55pt;z-index:2;mso-position-horizontal-relative:page;mso-position-vertical-relative:page" stroked="f">
            <v:textbox style="mso-next-textbox:#_x0000_s4245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6"/>
                    <w:gridCol w:w="1121"/>
                    <w:gridCol w:w="1309"/>
                  </w:tblGrid>
                  <w:tr w:rsidR="005302BB" w:rsidRPr="005302BB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1(2) לחוק רשות שדות התעופה (הוראת שעה), התש"ם-1980 1(להלן - החוק),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ההגדרה ''מסוף מעבר- יבוא: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''''מסופי מעבר- - מסופי מעבר יבשתיים לתנועת בני אדם, טובין וכלי רכב, המפורטים</w:t>
                        </w:r>
                      </w:p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בתוספת;-.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5302BB" w:rsidRPr="005302BB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2(ד) לחוק -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'(ו) במקום פסקה (0 יבוא: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החוק העיקרי, למעט סעיפים 27,26,25, 40,32,28א ו- 41 שבו, יחול על מילוי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של הרשות לפי סעיף זה, בשינויים המחויבים לפי הענין.-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לענין מסופי המעבר המפורטים בחלק ב' בתוספת, סעיף 30(א) לחוק העיקרי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ייקרא כאילו נאמר בו: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הרשות רשאית לקבוע, באישור שר התחבורה, לאחר שהתייעץ עם שר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ועם שר החוץ, כללים להחזקת מסופי מעבר המפורטים בחלק ב'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בתוספת, ניהולם, הפעלתם והפיקוח עליהם ולביצועם היעיל של תפקידיה</w:t>
                        </w:r>
                      </w:p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סמכויותיה לפי חוק זה.""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5302BB" w:rsidRPr="005302BB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 לחוק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</w:t>
                        </w:r>
                      </w:p>
                    </w:tc>
                  </w:tr>
                  <w:tr w:rsidR="005302BB">
                    <w:trPr>
                      <w:jc w:val="right"/>
                    </w:trPr>
                    <w:tc>
                      <w:tcPr>
                        <w:tcW w:w="3578" w:type="pct"/>
                      </w:tcPr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הקמת מסופי המעבר, אחזקתם, תפעולם ופיתוחם וכל הוצאה של הרשות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למילוי תפקידיה וביצוע סמכויותיה לפי חוק זה, ימומנו מהאגרות שייגבו</w:t>
                        </w:r>
                      </w:p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במסופי המעבר ומהכנסות אחרות שתפיק הרשות בהם, וממקורות אחרים</w:t>
                        </w:r>
                      </w:p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שיועמדו לרשותה.-</w:t>
                        </w:r>
                      </w:p>
                    </w:tc>
                    <w:tc>
                      <w:tcPr>
                        <w:tcW w:w="656" w:type="pct"/>
                      </w:tcPr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"מימון מסופי</w:t>
                        </w:r>
                      </w:p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המעבר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02BB" w:rsidRPr="005302BB">
                    <w:trPr>
                      <w:jc w:val="right"/>
                    </w:trPr>
                    <w:tc>
                      <w:tcPr>
                        <w:tcW w:w="4234" w:type="pct"/>
                        <w:gridSpan w:val="2"/>
                      </w:tcPr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האמור בתוספת לחוק יסומן ''חלק א''' ואחריו יבוא:</w:t>
                        </w:r>
                      </w:p>
                    </w:tc>
                    <w:tc>
                      <w:tcPr>
                        <w:tcW w:w="766" w:type="pct"/>
                      </w:tcPr>
                      <w:p w:rsidR="005302BB" w:rsidRPr="005302BB" w:rsidRDefault="005302B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</w:tr>
                </w:tbl>
                <w:p w:rsidR="005302BB" w:rsidRDefault="005302B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460" o:spid="_x0000_s1033" type="#_x0000_t202" style="position:absolute;left:0;text-align:left;margin-left:120.6pt;margin-top:63.7pt;width:336.6pt;height:26.55pt;z-index:1;mso-position-horizontal-relative:page;mso-position-vertical-relative:page" stroked="f">
            <v:textbox style="mso-next-textbox:#_x0000_s42460" inset="0,0,0,0">
              <w:txbxContent>
                <w:p w:rsidR="005302BB" w:rsidRPr="005302BB" w:rsidRDefault="005302BB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רשות שדות התעופה (הוראת שעה) (תיקון), התשנ"ה-1994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302B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E44735-6C85-450F-88D2-CB4D36A0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02B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2008-04-07T09:40:00Z</dcterms:created>
  <dcterms:modified xsi:type="dcterms:W3CDTF">2008-04-07T09:40:00Z</dcterms:modified>
</cp:coreProperties>
</file>