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704A" w:rsidRDefault="003A704A">
      <w:pPr>
        <w:rPr>
          <w:rtl/>
        </w:rPr>
      </w:pPr>
    </w:p>
    <w:p w:rsidR="003A704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53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538" inset="0,0,0,0">
              <w:txbxContent>
                <w:p w:rsidR="00674879" w:rsidRDefault="00674879">
                  <w:r>
                    <w:rPr>
                      <w:rtl/>
                    </w:rPr>
                    <w:t>58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39" o:spid="_x0000_s1026" type="#_x0000_t202" style="position:absolute;left:0;text-align:left;margin-left:76.85pt;margin-top:665.85pt;width:413.25pt;height:92.85pt;z-index:3;mso-position-horizontal-relative:page;mso-position-vertical-relative:page" stroked="f">
            <v:textbox style="mso-next-textbox:#_x0000_s42539" inset="0,0,0,0">
              <w:txbxContent>
                <w:p w:rsidR="00674879" w:rsidRDefault="00674879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י''ח בטבת התשנ''ה (21 בדצמבר 1994); הצעת החוק ודברי הסבר פורסמו בהצעות</w:t>
                  </w:r>
                </w:p>
                <w:p w:rsidR="00674879" w:rsidRDefault="00674879">
                  <w:pPr>
                    <w:pStyle w:val="OCRStyle1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חוק 2299, מיום י'ז באב התשנ'ד (25 ביולי 1994), עמ' 588.</w:t>
                  </w:r>
                </w:p>
                <w:p w:rsidR="00674879" w:rsidRDefault="00674879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י כתבי אמנה, כרך 32, עמי 2.</w:t>
                  </w:r>
                </w:p>
                <w:p w:rsidR="00674879" w:rsidRDefault="00674879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2 ס''ח התשכ''ח, עמ' 20.</w:t>
                  </w:r>
                </w:p>
                <w:p w:rsidR="00674879" w:rsidRPr="003A704A" w:rsidRDefault="00674879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1 ס"ח התשכ"ה, עמ' 270; התשמ"ג, עמ' .20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40" o:spid="_x0000_s1027" type="#_x0000_t202" style="position:absolute;left:0;text-align:left;margin-left:82pt;margin-top:149.3pt;width:469.25pt;height:514pt;z-index:2;mso-position-horizontal-relative:page;mso-position-vertical-relative:page" stroked="f">
            <v:textbox style="mso-next-textbox:#_x0000_s4254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9"/>
                    <w:gridCol w:w="1544"/>
                  </w:tblGrid>
                  <w:tr w:rsidR="00674879" w:rsidRPr="003A704A">
                    <w:trPr>
                      <w:jc w:val="right"/>
                    </w:trPr>
                    <w:tc>
                      <w:tcPr>
                        <w:tcW w:w="4095" w:type="pct"/>
                      </w:tcPr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זה מטרתו ליישם את ההסכם בדבר רצועת עזה ואזור יריחו, שנחתם בקהיר בין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לבין ארגון השחרור הפלסטיני, ביום כ"ג באייר התשנ"ד (4 במאי 1994)1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והמסמכים שנלוו אליו, ובן להסדיר עניינים הכרוכים ביישום כאמור.</w:t>
                        </w:r>
                      </w:p>
                    </w:tc>
                    <w:tc>
                      <w:tcPr>
                        <w:tcW w:w="905" w:type="pct"/>
                      </w:tcPr>
                      <w:p w:rsidR="00674879" w:rsidRPr="003A704A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  <w:tr w:rsidR="00674879">
                    <w:trPr>
                      <w:jc w:val="right"/>
                    </w:trPr>
                    <w:tc>
                      <w:tcPr>
                        <w:tcW w:w="4095" w:type="pct"/>
                      </w:tcPr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ב': סמכות שיפוט ועזרה משפטית</w:t>
                        </w:r>
                      </w:p>
                    </w:tc>
                    <w:tc>
                      <w:tcPr>
                        <w:tcW w:w="905" w:type="pct"/>
                      </w:tcPr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74879" w:rsidRPr="003A704A">
                    <w:trPr>
                      <w:jc w:val="right"/>
                    </w:trPr>
                    <w:tc>
                      <w:tcPr>
                        <w:tcW w:w="4095" w:type="pct"/>
                      </w:tcPr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תוקפן של תקנות-שעת-חירום (יהודה והשומרון וחבל עזה - שיפוט בעבירות ועזרה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משפטית), התשכ"ח-1967  2 (להלן - החוק להארכת תוקפן של תקנות-שעת-חירום - עזרה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משפטית), מוארך בזה עד יום י"ז באייר התשנ"ט (3 במאי 1999), בתיקונים שלהלן: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בתוספת לחוק להארכת תוקפן של תקנות-שעת-חירום - עזרה משפטית, לפני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1 יבוא: "פרק א': פרשנות";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בתקנה ו -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בהגדרה של "אזור", אחרי "חבל עזה" יבוא ''למעט שטחי עזה ויריחו";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הגדרת "היום הקובע" - תימחק;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הגדרת "אזור" יבוא: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""שטחי עזה ויריחו" - השטחים הכלולים בתחום השיפוט הטריטוריאלי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הרשות הפלסטינית על פי ההסכם;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"ההסכם" - ההסכם בדבר רצועת עזה ואזור יריחו, שנחתם בקהיר בין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לבין הארגון לשחרור פלסטין ביום כ"ג באייר התשנ"ד (4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במאי 1994);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 הפלסטינית" - הרשות הפלסטינית שהוקמה בשטחי עזה ויריחו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ההסכם;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"המשטרה הפלסטינית" - המשטרה הפלסטינית שהוקמה בשטחי עזה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ויריחו על פי ההסכם;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"ישראלי" - כל אחד מאלה: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אדם הרשום במרשם האוכלוסין, לפי חוק מרשם האוכלוסין,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התשכ"ה-51965;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תאגיד הרשום בישראל או תאגיד שהוקם על פי דין בישראל;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"אדם הנמצא בישראל" - לרבות ישראלי ולרבות תאגיד הפועל בישראל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שהשליטה בו היא בידי ישראלי;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תקנה 1 תבוא הכותרת: "פרק ב': סמכות שיפוט";</w:t>
                        </w:r>
                      </w:p>
                    </w:tc>
                    <w:tc>
                      <w:tcPr>
                        <w:tcW w:w="905" w:type="pct"/>
                      </w:tcPr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תקנות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שעת-חירום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(יהודה והשומרון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וחבל עזה-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בעבירות</w:t>
                        </w:r>
                      </w:p>
                      <w:p w:rsidR="00674879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ועזרה משפטית)</w:t>
                        </w:r>
                      </w:p>
                      <w:p w:rsidR="00674879" w:rsidRPr="003A704A" w:rsidRDefault="006748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והארכת תוקפן</w:t>
                        </w:r>
                      </w:p>
                    </w:tc>
                  </w:tr>
                </w:tbl>
                <w:p w:rsidR="00674879" w:rsidRDefault="0067487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541" o:spid="_x0000_s1028" type="#_x0000_t202" style="position:absolute;left:0;text-align:left;margin-left:93.5pt;margin-top:80.4pt;width:365.1pt;height:65.55pt;z-index:1;mso-position-horizontal-relative:page;mso-position-vertical-relative:page" stroked="f">
            <v:textbox style="mso-next-textbox:#_x0000_s42541" inset="0,0,0,0">
              <w:txbxContent>
                <w:p w:rsidR="00674879" w:rsidRDefault="00674879">
                  <w:pPr>
                    <w:pStyle w:val="OCRStyle1"/>
                    <w:ind w:left="41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יישום ההסכם בדבר רצועת עזה ואזור יריחו (סמכויות שיפוט</w:t>
                  </w:r>
                </w:p>
                <w:p w:rsidR="00674879" w:rsidRDefault="00674879">
                  <w:pPr>
                    <w:pStyle w:val="OCRStyle1"/>
                    <w:ind w:left="109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והוראות אחרות) (תיקוני חקיקה), התשנ"ה-1994*</w:t>
                  </w:r>
                </w:p>
                <w:p w:rsidR="00674879" w:rsidRPr="003A704A" w:rsidRDefault="00674879">
                  <w:pPr>
                    <w:pStyle w:val="OCRStyle1"/>
                    <w:ind w:left="2524"/>
                  </w:pPr>
                  <w:r>
                    <w:rPr>
                      <w:rtl/>
                    </w:rPr>
                    <w:t>פרק א': מטרת החוק</w:t>
                  </w:r>
                </w:p>
              </w:txbxContent>
            </v:textbox>
            <w10:wrap anchorx="page" anchory="page"/>
          </v:shape>
        </w:pict>
      </w:r>
    </w:p>
    <w:p w:rsidR="004057D2" w:rsidRDefault="004057D2">
      <w:pPr>
        <w:rPr>
          <w:rtl/>
        </w:rPr>
      </w:pPr>
      <w:r>
        <w:rPr>
          <w:rtl/>
        </w:rPr>
        <w:br w:type="page"/>
      </w:r>
    </w:p>
    <w:p w:rsidR="004057D2" w:rsidRDefault="00000000">
      <w:pPr>
        <w:rPr>
          <w:rtl/>
        </w:rPr>
      </w:pPr>
      <w:r>
        <w:pict>
          <v:shape id="_x0000_s4254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542" inset="0,0,0,0">
              <w:txbxContent>
                <w:p w:rsidR="00674879" w:rsidRDefault="00674879">
                  <w:r>
                    <w:rPr>
                      <w:rtl/>
                    </w:rPr>
                    <w:t>59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43" o:spid="_x0000_s1030" type="#_x0000_t202" style="position:absolute;left:0;text-align:left;margin-left:345.8pt;margin-top:714pt;width:215.25pt;height:42.15pt;z-index:6;mso-position-horizontal-relative:page;mso-position-vertical-relative:page" stroked="f">
            <v:textbox style="mso-next-textbox:#_x0000_s42543" inset="0,0,0,0">
              <w:txbxContent>
                <w:p w:rsidR="00674879" w:rsidRPr="004057D2" w:rsidRDefault="00674879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4 ס"ח התשל''ט, עמ' 118.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44" o:spid="_x0000_s1031" type="#_x0000_t202" style="position:absolute;left:0;text-align:left;margin-left:163.25pt;margin-top:72.7pt;width:380.55pt;height:638.75pt;z-index:5;mso-position-horizontal-relative:page;mso-position-vertical-relative:page" stroked="f">
            <v:textbox style="mso-next-textbox:#_x0000_s42544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98"/>
                    <w:gridCol w:w="1722"/>
                  </w:tblGrid>
                  <w:tr w:rsidR="00674879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בתקנה 2 -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תקנות משנה (א) ו-(ב) יבוא: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בנוסף לאמור בכל דין יהיה בית המשפט בישראל מוסמך לדון, לפי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החל בישראל, אדם הנמצא בישראל על מעשהו או מחדלו שאירעו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ובן ישראלי על מעשהו או מחדלו שאירעו בשטחי עזה ויריחו, והכל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המעשה או המחדל היו עבירות אילו אירעו בתחום השיפוט של בתי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בישראל;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הדין החל בישראל בנוגע לעבירות של ברירת משפט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ולעבירות מינהליות יחולו, גם על עבירות כאמור שעבר ישראלי באזור או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בשטחי עזה ויריחו ושאילו היו נעברות בישראל היו עבירות כאמור.''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בתקנת משנה (ג), במקום ''ולא היה רשום במרשם האוכלוסין באמור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בתקנת משנה (א)'' יבוא ''ולא היה ישראלי'' ובסופה יבוא ''וכן אינה חלה על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שטחי עזה ויריחו''.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תקנה 2 יבוא:</w:t>
                        </w:r>
                      </w:p>
                    </w:tc>
                  </w:tr>
                  <w:tr w:rsidR="00674879" w:rsidRPr="004057D2">
                    <w:trPr>
                      <w:jc w:val="right"/>
                    </w:trPr>
                    <w:tc>
                      <w:tcPr>
                        <w:tcW w:w="3756" w:type="pct"/>
                      </w:tcPr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לבית המשפט בישראל יהיו כל הסמכויות הנתונות לו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הדין החל בישראל בקשר לעבירות שהוא מוסמך לדון בהן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כל דין, גם לענין צווים שיש לבצעם באזור, או שיש לבצעם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בשטחי עזה ויריחו לפי פרק ג' סימן ב'.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בישראל רשאי להתיר בצו האזנת סתר לפי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 לחוק האזנת סתר, התשל"ט-1979 4, לישראלי הנמצא באזור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בשטחי עזה ויריחו.</w:t>
                        </w:r>
                      </w:p>
                    </w:tc>
                    <w:tc>
                      <w:tcPr>
                        <w:tcW w:w="1244" w:type="pct"/>
                      </w:tcPr>
                      <w:p w:rsidR="00674879" w:rsidRPr="004057D2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נוספות</w:t>
                        </w:r>
                      </w:p>
                    </w:tc>
                  </w:tr>
                  <w:tr w:rsidR="00674879" w:rsidRPr="004057D2">
                    <w:trPr>
                      <w:jc w:val="right"/>
                    </w:trPr>
                    <w:tc>
                      <w:tcPr>
                        <w:tcW w:w="3756" w:type="pct"/>
                      </w:tcPr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2ב. (א) בית משפט או בית דין לא יימנע מלדון בתובענה של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שהוא מוסמך לדון בה על פי דין, שעילתה מעשה או מחדל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פעולה אחרת שאירעו בשטחי עזה ויריחו, אף אם תושב שטחי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עזה ויריחו הוא נתבע או צד לה.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תקנת משנה (א) לא יחולו במקרים הבאים: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נושא התובענה הוא עסק מתמשך של ישראל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המתנהל בשטחי עזה ויריחו.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נושא התובענה הוא מקרקעין המצויים בשטחי עזה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ויריחו.</w:t>
                        </w:r>
                      </w:p>
                    </w:tc>
                    <w:tc>
                      <w:tcPr>
                        <w:tcW w:w="1244" w:type="pct"/>
                      </w:tcPr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בית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בעניינים</w:t>
                        </w:r>
                      </w:p>
                      <w:p w:rsidR="00674879" w:rsidRPr="004057D2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אזרחיים</w:t>
                        </w:r>
                      </w:p>
                    </w:tc>
                  </w:tr>
                  <w:tr w:rsidR="00674879" w:rsidRPr="004057D2">
                    <w:trPr>
                      <w:jc w:val="right"/>
                    </w:trPr>
                    <w:tc>
                      <w:tcPr>
                        <w:tcW w:w="3756" w:type="pct"/>
                      </w:tcPr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2ג. צו עיכוב יציאה מן הארץ, שנתן בית משפט בישראל בענין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 או אזרחי או שניתן בהליך של הוצאה לפועל, כוחו יפה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יציאה גם מן האזור ומשטחי עזה ויריחו, אולם אין בו כדי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יציאה משם לישראל או מישראל לאזור או לשטחי עזה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ויריחו, אלא אם כן נאמר בו אחרת."</w:t>
                        </w:r>
                      </w:p>
                    </w:tc>
                    <w:tc>
                      <w:tcPr>
                        <w:tcW w:w="1244" w:type="pct"/>
                      </w:tcPr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עיכוב</w:t>
                        </w:r>
                      </w:p>
                      <w:p w:rsidR="00674879" w:rsidRPr="004057D2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יציאה מן הארץ</w:t>
                        </w:r>
                      </w:p>
                    </w:tc>
                  </w:tr>
                  <w:tr w:rsidR="00674879" w:rsidRPr="004057D2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תקנה 2ג תבוא הכותרת:</w:t>
                        </w:r>
                      </w:p>
                      <w:p w:rsidR="00674879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ג': עזרה משפטית</w:t>
                        </w:r>
                      </w:p>
                      <w:p w:rsidR="00674879" w:rsidRPr="004057D2" w:rsidRDefault="006748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 - האזור"</w:t>
                        </w:r>
                      </w:p>
                    </w:tc>
                  </w:tr>
                </w:tbl>
                <w:p w:rsidR="00674879" w:rsidRDefault="0067487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A6820" w:rsidRDefault="005A6820">
      <w:pPr>
        <w:rPr>
          <w:rtl/>
        </w:rPr>
      </w:pPr>
      <w:r>
        <w:rPr>
          <w:rtl/>
        </w:rPr>
        <w:br w:type="page"/>
      </w:r>
    </w:p>
    <w:p w:rsidR="005A6820" w:rsidRDefault="00000000">
      <w:pPr>
        <w:rPr>
          <w:rtl/>
        </w:rPr>
      </w:pPr>
      <w:r>
        <w:pict>
          <v:shape id="_x0000_s42545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2545" inset="0,0,0,0">
              <w:txbxContent>
                <w:p w:rsidR="00674879" w:rsidRDefault="00674879">
                  <w:r>
                    <w:rPr>
                      <w:rtl/>
                    </w:rPr>
                    <w:t>60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46" o:spid="_x0000_s1033" type="#_x0000_t202" style="position:absolute;left:0;text-align:left;margin-left:82.45pt;margin-top:727.45pt;width:235.05pt;height:27.5pt;z-index:10;mso-position-horizontal-relative:page;mso-position-vertical-relative:page" stroked="f">
            <v:textbox style="mso-next-textbox:#_x0000_s42546" inset="0,0,0,0">
              <w:txbxContent>
                <w:p w:rsidR="00674879" w:rsidRDefault="0067487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2547" o:spid="_x0000_s1034" type="#_x0000_t202" style="position:absolute;left:0;text-align:left;margin-left:331.95pt;margin-top:697.35pt;width:153.25pt;height:33.45pt;z-index:9;mso-position-horizontal-relative:page;mso-position-vertical-relative:page" stroked="f">
            <v:textbox style="mso-next-textbox:#_x0000_s42547" inset="0,0,0,0">
              <w:txbxContent>
                <w:p w:rsidR="00674879" w:rsidRDefault="00674879">
                  <w:pPr>
                    <w:pStyle w:val="OCRStyle3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5 ס"ח התשל"ז עמ' 226.</w:t>
                  </w:r>
                </w:p>
                <w:p w:rsidR="00674879" w:rsidRPr="005A6820" w:rsidRDefault="00674879">
                  <w:pPr>
                    <w:pStyle w:val="OCRStyle3"/>
                    <w:ind w:left="414"/>
                  </w:pPr>
                  <w:r>
                    <w:rPr>
                      <w:rtl/>
                    </w:rPr>
                    <w:t>4 ס''ח התשמ"א, עמ' .163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48" o:spid="_x0000_s1035" type="#_x0000_t202" style="position:absolute;left:0;text-align:left;margin-left:83.25pt;margin-top:75.8pt;width:429.45pt;height:621.5pt;z-index:8;mso-position-horizontal-relative:page;mso-position-vertical-relative:page" stroked="f">
            <v:textbox style="mso-next-textbox:#_x0000_s42548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23"/>
                    <w:gridCol w:w="2686"/>
                  </w:tblGrid>
                  <w:tr w:rsidR="00674879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בתקנה 5א -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"לגבי קטין תושב האזור" יבוא ''או כאמור בסעיף 38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התשל"ז-51977 (להלן - חוק העונשין), לגבי תושב האזור";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ההגדרה ''קטין" - תימחק;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אחרי תקנה 6(ג) יבוא: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תושב שטחי עזה ויריחו שניתנו נגדו פקודת מעצר או צו מעצר בישראל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מעצרו והחזקתו במעצר ניתנים לביצוע באזור בדרך שמבצעים באזור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מעצר או צו מעצר."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אחרי תקנה 6ד יבוא:</w:t>
                        </w:r>
                      </w:p>
                    </w:tc>
                  </w:tr>
                  <w:tr w:rsidR="00674879" w:rsidRPr="005A6820">
                    <w:trPr>
                      <w:jc w:val="right"/>
                    </w:trPr>
                    <w:tc>
                      <w:tcPr>
                        <w:tcW w:w="3280" w:type="pct"/>
                      </w:tcPr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6ה. חבר משמר כאמור בצו שהוציא מפקד כוחות צבא הגנה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לענין משמר אזרחי בישובים, יראוהו כשוטר לענין חוק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(נכים ונספים), התשמ"א-1981 6,"</w:t>
                        </w:r>
                      </w:p>
                    </w:tc>
                    <w:tc>
                      <w:tcPr>
                        <w:tcW w:w="1720" w:type="pct"/>
                      </w:tcPr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'חבר המשמר</w:t>
                        </w:r>
                      </w:p>
                      <w:p w:rsidR="00674879" w:rsidRPr="005A6820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האזרחי בישובים</w:t>
                        </w:r>
                      </w:p>
                    </w:tc>
                  </w:tr>
                  <w:tr w:rsidR="00674879" w:rsidRPr="005A6820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תקנה 8 תסומן 18;</w:t>
                        </w:r>
                      </w:p>
                      <w:p w:rsidR="00674879" w:rsidRPr="005A6820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אחרי תקנה 7ב יבוא:</w:t>
                        </w:r>
                      </w:p>
                    </w:tc>
                  </w:tr>
                  <w:tr w:rsidR="00674879">
                    <w:trPr>
                      <w:jc w:val="right"/>
                    </w:trPr>
                    <w:tc>
                      <w:tcPr>
                        <w:tcW w:w="3280" w:type="pct"/>
                      </w:tcPr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"סינון ב' - שטחי עזה ויריחו</w:t>
                        </w:r>
                      </w:p>
                    </w:tc>
                    <w:tc>
                      <w:tcPr>
                        <w:tcW w:w="1720" w:type="pct"/>
                      </w:tcPr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74879" w:rsidRPr="005A6820">
                    <w:trPr>
                      <w:jc w:val="right"/>
                    </w:trPr>
                    <w:tc>
                      <w:tcPr>
                        <w:tcW w:w="3280" w:type="pct"/>
                      </w:tcPr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לצורך ביצוע נספח 111 להסבם תהיה לבית משפט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הסמכות לתת צווים, לפי הדין החל בישראל כלהלן: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בענינים פליליים -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צו לשם ביצוע בישראל של פעולות חקירה, לרבות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מעצר, על פי בקשת הרשות הפלסטינית, לצורך חקירה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מנהלת; צו לפי פסקה זו ישמש אסמכתה להעברת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פעולות החקירה לרשות הפלסטינית;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למעצרו ולהעברתו לידי הרשות הפלסטינית של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האזור או תושב שטחי עזה ויריחו הנמצא בישראל,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ביצועו של צו הבאה שהוציא בית משפט מוסמך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בשטחי עזה ויריחו נגד אדם לצורך מתן עדות בענין פלילי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סמכותו; צו למעצרו ולהבאתו בהתאם לתקנה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12(ב), של עד שאינו תושב האזור או תושב שטחי עזה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ויריחו, לשם ביצועו של צו הבאה כאמור',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עיכוב יציאה מן הארץ לגבי חשוד, נאשם או נידון,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 בישראל ואינו ישראלי, וכן צו באמור לגבי תושב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שטחי עזה ויריחו או לגבי תושב האזור, לצורך ביצוע צו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בית משפט מוסמך בשטחי עזה ויריחו, בענין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 שבתחום סמכותו-,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 למעצרו של אדם שהוא חשוד, נאשם או נידון</w:t>
                        </w:r>
                      </w:p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שטרם ריצה את מלוא עונשו, בעבירה שלבית משפט</w:t>
                        </w:r>
                      </w:p>
                    </w:tc>
                    <w:tc>
                      <w:tcPr>
                        <w:tcW w:w="1720" w:type="pct"/>
                      </w:tcPr>
                      <w:p w:rsidR="00674879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בית</w:t>
                        </w:r>
                      </w:p>
                      <w:p w:rsidR="00674879" w:rsidRPr="005A6820" w:rsidRDefault="006748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</w:tr>
                </w:tbl>
                <w:p w:rsidR="00674879" w:rsidRDefault="0067487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B3AFB" w:rsidRDefault="00DB3AFB">
      <w:pPr>
        <w:rPr>
          <w:rtl/>
        </w:rPr>
      </w:pPr>
      <w:r>
        <w:rPr>
          <w:rtl/>
        </w:rPr>
        <w:br w:type="page"/>
      </w:r>
    </w:p>
    <w:p w:rsidR="00DB3AFB" w:rsidRDefault="00000000">
      <w:pPr>
        <w:rPr>
          <w:rtl/>
        </w:rPr>
      </w:pPr>
      <w:r>
        <w:pict>
          <v:shape id="_x0000_s42549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2549" inset="0,0,0,0">
              <w:txbxContent>
                <w:p w:rsidR="00674879" w:rsidRDefault="00674879">
                  <w:r>
                    <w:rPr>
                      <w:rtl/>
                    </w:rPr>
                    <w:t>61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50" o:spid="_x0000_s1037" type="#_x0000_t202" style="position:absolute;left:0;text-align:left;margin-left:351.9pt;margin-top:734.55pt;width:206.7pt;height:23.95pt;z-index:13;mso-position-horizontal-relative:page;mso-position-vertical-relative:page" stroked="f">
            <v:textbox style="mso-next-textbox:#_x0000_s42550" inset="0,0,0,0">
              <w:txbxContent>
                <w:p w:rsidR="00674879" w:rsidRDefault="0067487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2551" o:spid="_x0000_s1038" type="#_x0000_t202" style="position:absolute;left:0;text-align:left;margin-left:153.15pt;margin-top:89.65pt;width:403.7pt;height:637.95pt;z-index:12;mso-position-horizontal-relative:page;mso-position-vertical-relative:page" stroked="f">
            <v:textbox style="mso-next-textbox:#_x0000_s42551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9"/>
                    <w:gridCol w:w="1433"/>
                  </w:tblGrid>
                  <w:tr w:rsidR="00674879">
                    <w:trPr>
                      <w:jc w:val="right"/>
                    </w:trPr>
                    <w:tc>
                      <w:tcPr>
                        <w:tcW w:w="4024" w:type="pct"/>
                      </w:tcPr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יש סמכות לגביה, לצורך העברתו משטחי עזה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ויריחו לישראל, הכל בכפוף לתקנות אלה;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בענינים אזרחיים -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צו למתן סעד זמני שביצועו בישראל, לצורך הליך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 שמנהלת רשות שיפוטית מוסמכת בשטחי עזה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ויריחו, בענין שבתחום סמכותה;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עיכוב יציאה מן הארץ לצורך ביצוע צו שהוציאה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שיפוטית מוסמכת בשטחי עזה ויריחו בענין אזרחי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סמכותה;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בנוסף לאמור בסעיף קטן (א), תהיה לבית המשפט בישראל כל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אחרת לפי הדין החל בישראל, הדרושה לביצוע נספח 111 להסכם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בנוגע לענין פלילי או אזרחי.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יינתן צו מעצר לפי תקנת משנה (א) אם הבקשה למתן הצו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נתמכה בצו מעצר של בית משפט מוסמך בשטחי עזה ויריחו.</w:t>
                        </w:r>
                      </w:p>
                    </w:tc>
                    <w:tc>
                      <w:tcPr>
                        <w:tcW w:w="976" w:type="pct"/>
                      </w:tcPr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674879">
                    <w:trPr>
                      <w:jc w:val="right"/>
                    </w:trPr>
                    <w:tc>
                      <w:tcPr>
                        <w:tcW w:w="4024" w:type="pct"/>
                      </w:tcPr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שר המשפטים ימנה מי שכשיר להתמנות שופט מחוזי כממונה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העזרה המשפטית (להלן - הממונה); הממונה יהיה אחראי על פעולות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העזרה המשפטית לפי פרק זה.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יעביר בקשות לעזרה משפטית מטעם מדינת ישראל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הפלסטינית, יטפל בבקשות כאמור המוגשות מטעם הרשות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 ויפעל ככל הנדרש ליישום פרק זה ונספח 111 להסכם, לאחר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שנוכח כי נתמלאו התנאים הדרושים למתן עזרה משפטית.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לצורך ביצוע נספח 111 להסכם תהיה לממונה סמכות לתת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צווים כלהלן-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צו לגביית הודעה מאדם הנמצא בישראל, שהודעתו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דרושה לצורך חקירה פלילית שמנהלת המשטרה הפלסטינית-,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ההודעה תהיה בנוכחות שוטר פלסטיני, למעט במקרים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כפי שתקבע משטרת ישראל;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צו לביצוע פעולות חקירה בישראל, שאינן טעונות מתן צו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לפי הדין החל בישראל, ולהעברת תוצאותיהן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למשטרה הפלסטינית והכל לצורך חקירה שמנהלת המשטרה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הפלסטינית;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צו למסירה בישראל של הזמנה למשפט שהוציאה רשות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שיפוטית מוסמכת בשטחי עזה ויריחו;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צו למעצרו של מבוקש כאמור בתקנה 10.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פעולה של עזרה משפטית לפי פרק זה תתבצע, לפי בקשת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הממונה, בידי מי שמבצע פעולות מסוג זה בישראל ובדרך שהיא מבוצעת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אלא אם כן נאמר אחרת בתקנות אלה.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לבקשות של הרשות הפלסטינית ולמסמכים הנלווים להן יצורף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תרגום מאושר לעברית, ולבקשות המוגשות לרשות הפלסטינית יצורך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תרגום מאושר לערבית.</w:t>
                        </w:r>
                      </w:p>
                    </w:tc>
                    <w:tc>
                      <w:tcPr>
                        <w:tcW w:w="976" w:type="pct"/>
                      </w:tcPr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</w:t>
                        </w:r>
                      </w:p>
                      <w:p w:rsidR="00674879" w:rsidRDefault="006748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העזרה המשפטית</w:t>
                        </w:r>
                      </w:p>
                    </w:tc>
                  </w:tr>
                </w:tbl>
                <w:p w:rsidR="00674879" w:rsidRDefault="0067487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C6CAC" w:rsidRDefault="007C6CAC">
      <w:pPr>
        <w:rPr>
          <w:rtl/>
        </w:rPr>
      </w:pPr>
      <w:r>
        <w:rPr>
          <w:rtl/>
        </w:rPr>
        <w:br w:type="page"/>
      </w:r>
    </w:p>
    <w:p w:rsidR="007C6CAC" w:rsidRDefault="00000000">
      <w:pPr>
        <w:rPr>
          <w:rtl/>
        </w:rPr>
      </w:pPr>
      <w:r>
        <w:pict>
          <v:shape id="_x0000_s42552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2552" inset="0,0,0,0">
              <w:txbxContent>
                <w:p w:rsidR="00674879" w:rsidRDefault="00674879">
                  <w:r>
                    <w:rPr>
                      <w:rtl/>
                    </w:rPr>
                    <w:t>62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53" o:spid="_x0000_s1040" type="#_x0000_t202" style="position:absolute;left:0;text-align:left;margin-left:85.65pt;margin-top:740.4pt;width:209.1pt;height:19.8pt;z-index:16;mso-position-horizontal-relative:page;mso-position-vertical-relative:page" stroked="f">
            <v:textbox style="mso-next-textbox:#_x0000_s42553" inset="0,0,0,0">
              <w:txbxContent>
                <w:p w:rsidR="00674879" w:rsidRDefault="0067487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2554" o:spid="_x0000_s1041" type="#_x0000_t202" style="position:absolute;left:0;text-align:left;margin-left:76.15pt;margin-top:80.05pt;width:413.25pt;height:648.25pt;z-index:15;mso-position-horizontal-relative:page;mso-position-vertical-relative:page" stroked="f">
            <v:textbox style="mso-next-textbox:#_x0000_s42554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9"/>
                    <w:gridCol w:w="1715"/>
                  </w:tblGrid>
                  <w:tr w:rsidR="00674879">
                    <w:trPr>
                      <w:jc w:val="right"/>
                    </w:trPr>
                    <w:tc>
                      <w:tcPr>
                        <w:tcW w:w="3859" w:type="pct"/>
                      </w:tcPr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הוגשה בקשה על ידי הרשות הפלסטינית להעביר לידיה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מבוקש, רשאי היועץ המשפטי לממשלה, לאחר התייעצות עם שר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 ולאחר שנוכח בי נתמלאו התנאים להעברת המבוקש בהתאם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להסכם, להורות על העברתו לרשות הפלסטינית; לענין תקנה זו,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"מבוקש" - מי שאינו ישראלי והוא חשוד, נאשם או נידון שטרם ריצה את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מלוא עונשו, בעבירה שהיא בסמכות השיפוט של הרשות הפלסטינית.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כאמור תהיה מנומקת ונתמכת בצו מעצר שהוציא בית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מוסמך בשטחי עזה ויריחו.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הוגשה בקשה כאמור רשאי הממונה להורות לשוטר לעצור את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המבוקש. המבוקש יובא, תוך 48 שעות בפני שופט בית משפט שלום אשר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לצוות על מעצרו עד למתן החלטה בבקשת ההעברה. תקופת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 לפי תקנת משנה זו לא תעלה על שלושים ימים אלא אם כן ביקש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להאריכה על יסוד נסיבות המעכבות את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ההחלטה.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החלטת היועץ המשפטי לממשלה להעביר את המבוקש לידי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הפלסטינית לפי תקנת משנה (א) תשמש אסמכתה להחזקת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המבוקש במעצר עד להעברתו לידי הרשות הפלסטינית.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הממונה רשאי, על סמך בקשה מטעם הרשות הפלסטינית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הנתמכת בצו מעצר שהוציא בית משפט בשטחי עזה ויריחו, להורות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לשוטר לעצור מבוקש שהרשות הפלסטינית עומדת לבקש את העברתו,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סבור כי המעצר דרוש להבטחת העברתו של המבוקש. מבוקש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שנעצר כאמור יובא, תוך 48 שעות, לפני שופט בית משפט שלום, אשר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להאריך את מעצרו לתקופה שלא תעלה על 15 ימים.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אף האמור בתקנה זו, לא יועבר מבוקש לרשות הפלסטינית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באחד מאלה: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רינה של העבירה שבשלה התבקשה ההעברה הוא עונש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מוות, והרשות הפלסטינית לא התחייבה שלא יוטל עליו עונש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או שאם יוטל, יוחלף בעונש קל מזה;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הרשות הפלסטינית לא התחייבה שהמבוקש לא יועמד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 בשטחי עזה ויריחו בשל עבירה אחרת מזו שבשלה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התבקשה העברתו.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העברתו של מבוקש שהוא תושב מדינת חוץ תהיה כפופה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ההסכם, בתיאום עם מדינת המוצא שלו ובשים לב לאמנות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בין-לאומיות שישראל צד להן; אולם מבוקש תושב חוץ שלא הועבר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הפלסטינית ניתן להעמידו לדין בישראל, לפי הדין החל בישראל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באילו נעברה העבירה בישראל, אם החליט על כך היועץ המשפטי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והרשות הפלסטינית נתנה הסכמתה לכך.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הממונה רשאי לעכב את העברתו של מבוקש שנמצא במעצר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במאסר בישראל, עד תום תקופת מעצרו או מאסרו.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אין בתקנה זו כדי למנוע פעולה לפי כל דין כלפי מי שנמצא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שלא כדין.</w:t>
                        </w:r>
                      </w:p>
                    </w:tc>
                    <w:tc>
                      <w:tcPr>
                        <w:tcW w:w="1141" w:type="pct"/>
                      </w:tcPr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מבוקש</w:t>
                        </w:r>
                      </w:p>
                      <w:p w:rsidR="00674879" w:rsidRDefault="006748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הפלסטינית</w:t>
                        </w:r>
                      </w:p>
                    </w:tc>
                  </w:tr>
                </w:tbl>
                <w:p w:rsidR="00674879" w:rsidRDefault="0067487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259DC" w:rsidRDefault="003259DC">
      <w:pPr>
        <w:rPr>
          <w:rtl/>
        </w:rPr>
      </w:pPr>
      <w:r>
        <w:rPr>
          <w:rtl/>
        </w:rPr>
        <w:br w:type="page"/>
      </w:r>
    </w:p>
    <w:p w:rsidR="003259DC" w:rsidRDefault="00000000">
      <w:pPr>
        <w:rPr>
          <w:rtl/>
        </w:rPr>
      </w:pPr>
      <w:r>
        <w:pict>
          <v:shape id="_x0000_s42555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42555" inset="0,0,0,0">
              <w:txbxContent>
                <w:p w:rsidR="00674879" w:rsidRDefault="00674879">
                  <w:r>
                    <w:rPr>
                      <w:rtl/>
                    </w:rPr>
                    <w:t>63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56" o:spid="_x0000_s1043" type="#_x0000_t202" style="position:absolute;left:0;text-align:left;margin-left:340.3pt;margin-top:680.45pt;width:222.95pt;height:78.2pt;z-index:19;mso-position-horizontal-relative:page;mso-position-vertical-relative:page" stroked="f">
            <v:textbox style="mso-next-textbox:#_x0000_s42556" inset="0,0,0,0">
              <w:txbxContent>
                <w:p w:rsidR="00674879" w:rsidRDefault="00674879">
                  <w:pPr>
                    <w:pStyle w:val="OCRStyle6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7 ס"ח התשל"ו, עמ' 52.</w:t>
                  </w:r>
                </w:p>
                <w:p w:rsidR="00674879" w:rsidRDefault="00674879">
                  <w:pPr>
                    <w:pStyle w:val="OCRStyle6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8 דיני מדינת ישראל, נוסח חדש 3, עמ' .39</w:t>
                  </w:r>
                </w:p>
                <w:p w:rsidR="00674879" w:rsidRDefault="00674879">
                  <w:pPr>
                    <w:pStyle w:val="OCRStyle6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9 ס''ח התשי''ב, עמ' 344.</w:t>
                  </w:r>
                </w:p>
                <w:p w:rsidR="00674879" w:rsidRPr="003259DC" w:rsidRDefault="00674879">
                  <w:pPr>
                    <w:pStyle w:val="OCRStyle6"/>
                    <w:ind w:left="331"/>
                  </w:pPr>
                  <w:r>
                    <w:rPr>
                      <w:rtl/>
                    </w:rPr>
                    <w:t>10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57" o:spid="_x0000_s1044" type="#_x0000_t202" style="position:absolute;left:0;text-align:left;margin-left:167.25pt;margin-top:72.6pt;width:388.3pt;height:605.3pt;z-index:18;mso-position-horizontal-relative:page;mso-position-vertical-relative:page" stroked="f">
            <v:textbox style="mso-next-textbox:#_x0000_s42557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8"/>
                    <w:gridCol w:w="1292"/>
                  </w:tblGrid>
                  <w:tr w:rsidR="00674879" w:rsidRPr="003259DC">
                    <w:trPr>
                      <w:jc w:val="right"/>
                    </w:trPr>
                    <w:tc>
                      <w:tcPr>
                        <w:tcW w:w="4085" w:type="pct"/>
                      </w:tcPr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לצורך ביצוע נספח 111 להסכם תבצע משטרת ישראל צו שנתן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לפי תקנה 8 ובן צו שנתן הממונה לפי תקנה 9(ג).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בביצוע סמכויותיו לפי תקנה זו יחול על שוטר הדין החל עליו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שעה שהוא פועל לביצוע סמכויות מסוג זה.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משטרת ישראל רשאית להעביר למשטרה הפלסטינית מידע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מהמרשם הפלילי, ממאגר טביעות אצבעות של חשודים, ממרשם בעלות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רכב, ממרשם האוכלוסין, וכן מידע אחר וחפצים, ככל שהם נחוצים לדעת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משטרת ישראל, לצרכי חקירה שמנהלת המשטרה הפלסטינית.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דינה של הודעה שנגבתה בידי המשטרה הפלסטינית בנוכחות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 ישראלי כדין הודעה שנגבתה על ידי השוטר הישראלי שהיה נובח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בגבייתה.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 יראו כשוטר גם מי שהוענקו לו סמכויות שוטר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שהוסמך לערוך חקירות לפי סעיף 109 לחוק מס ערך מוסף,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התשל"ו-1975 7, סעיף 86 לפקודת המכס [נוסח חדש]8, סעיף 20 לחוק מס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קניה (טובין ושירותים), התשי"ב-1952 9, וסעיף 227 לפקודת מס הכנסה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חדש]10.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משטרת</w:t>
                        </w:r>
                      </w:p>
                      <w:p w:rsidR="00674879" w:rsidRPr="003259DC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</w:t>
                        </w:r>
                      </w:p>
                    </w:tc>
                  </w:tr>
                  <w:tr w:rsidR="00674879" w:rsidRPr="003259DC">
                    <w:trPr>
                      <w:jc w:val="right"/>
                    </w:trPr>
                    <w:tc>
                      <w:tcPr>
                        <w:tcW w:w="4085" w:type="pct"/>
                      </w:tcPr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בקשה מטעם הרשות הפלסטינית לביצוע צווי הבאה שהוציא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מוסמך בשטחי עזה ויריחו נגד אדם לצורך מתן עדות בענין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 שבתחום סמכותו תכלול הצהרה שההעברה דרושה לצורך מתן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העדות בלבד.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שאינו תושב האזור או מי שאינו תושב שטחי עזה ויריחו,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המובא לבית משפט מוסמך בשטחי עזה ויריחו לצורך מתן עדות לפי תקנה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8(א)(1)(ב), או המתייצב למתן עדות בבית משפט כאמור בענין פלילי, ילווה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שוטר או חייל, שיהיה נוכח גם בעת מתן העדות; בתום מתן העדות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ילווה השוטר או החייל את העד בחזרה אל מחוץ לשטחי עזה ויריחו, והבל</w:t>
                        </w:r>
                      </w:p>
                      <w:p w:rsidR="00674879" w:rsidRPr="003259DC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ויתר העד על הליווי.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צווי</w:t>
                        </w:r>
                      </w:p>
                      <w:p w:rsidR="00674879" w:rsidRPr="003259DC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הבאה</w:t>
                        </w:r>
                      </w:p>
                    </w:tc>
                  </w:tr>
                  <w:tr w:rsidR="00674879" w:rsidRPr="003259DC">
                    <w:trPr>
                      <w:jc w:val="right"/>
                    </w:trPr>
                    <w:tc>
                      <w:tcPr>
                        <w:tcW w:w="4085" w:type="pct"/>
                      </w:tcPr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לא תיעשה פעולה לפי פרק זה אם קבע היועץ המשפטי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כי היא עלולה לפגוע בריבונות מדינת ישראל, בבטחונה, בתקנת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או בענין חיוני אחר של מדינת ישראל.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יימסר מידע לפי ההסכם אלא לאחר שמקבל המידע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התחייב, בדרך כלל או לענין מסוים, שלא ייעשה בו שימוש אלא למטרה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שלשמה נמסר, ויבטיח את שמירת סודיותו של המידע, במקרים שבהם, על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הדין, יש לשמור על סודיות כאמור.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תיעשה פעולת חקירה לפי ההסכם בענין חשד לעבירה,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הוכח, להנחת דעתו של הממונה, כי הפעולה המבוקשת</w:t>
                        </w:r>
                      </w:p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קשורה לעבירה שנעברה.</w:t>
                        </w:r>
                      </w:p>
                      <w:p w:rsidR="00674879" w:rsidRPr="003259DC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שר המשפטים רשאי להורות, דרך כלל או לענין מסויים,</w:t>
                        </w:r>
                      </w:p>
                    </w:tc>
                    <w:tc>
                      <w:tcPr>
                        <w:tcW w:w="915" w:type="pct"/>
                      </w:tcPr>
                      <w:p w:rsidR="00674879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לעזרה</w:t>
                        </w:r>
                      </w:p>
                      <w:p w:rsidR="00674879" w:rsidRPr="003259DC" w:rsidRDefault="006748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</w:t>
                        </w:r>
                      </w:p>
                    </w:tc>
                  </w:tr>
                </w:tbl>
                <w:p w:rsidR="00674879" w:rsidRDefault="0067487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E3EE0" w:rsidRDefault="006E3EE0">
      <w:pPr>
        <w:rPr>
          <w:rtl/>
        </w:rPr>
      </w:pPr>
      <w:r>
        <w:rPr>
          <w:rtl/>
        </w:rPr>
        <w:br w:type="page"/>
      </w:r>
    </w:p>
    <w:p w:rsidR="006E3EE0" w:rsidRDefault="00000000">
      <w:pPr>
        <w:rPr>
          <w:rtl/>
        </w:rPr>
      </w:pPr>
      <w:r>
        <w:pict>
          <v:shape id="_x0000_s42558" o:spid="_x0000_s1045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42558" inset="0,0,0,0">
              <w:txbxContent>
                <w:p w:rsidR="00674879" w:rsidRDefault="00674879">
                  <w:r>
                    <w:rPr>
                      <w:rtl/>
                    </w:rPr>
                    <w:t>64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59" o:spid="_x0000_s1046" type="#_x0000_t202" style="position:absolute;left:0;text-align:left;margin-left:76.25pt;margin-top:741.4pt;width:210.1pt;height:19.8pt;z-index:23;mso-position-horizontal-relative:page;mso-position-vertical-relative:page" stroked="f">
            <v:textbox style="mso-next-textbox:#_x0000_s42559" inset="0,0,0,0">
              <w:txbxContent>
                <w:p w:rsidR="00674879" w:rsidRDefault="0067487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2560" o:spid="_x0000_s1047" type="#_x0000_t202" style="position:absolute;left:0;text-align:left;margin-left:332.65pt;margin-top:682pt;width:137.8pt;height:35.45pt;z-index:22;mso-position-horizontal-relative:page;mso-position-vertical-relative:page" stroked="f">
            <v:textbox style="mso-next-textbox:#_x0000_s42560" inset="0,0,0,0">
              <w:txbxContent>
                <w:p w:rsidR="00674879" w:rsidRDefault="00674879">
                  <w:pPr>
                    <w:pStyle w:val="OCRStyle7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11 ס"ח התשמ''ב, עמ' 43.</w:t>
                  </w:r>
                </w:p>
                <w:p w:rsidR="00674879" w:rsidRPr="006E3EE0" w:rsidRDefault="00674879">
                  <w:pPr>
                    <w:pStyle w:val="OCRStyle7"/>
                    <w:ind w:left="202"/>
                  </w:pPr>
                  <w:r>
                    <w:rPr>
                      <w:rtl/>
                    </w:rPr>
                    <w:t>12 ס''ח התשנ''א, עמ' 148.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61" o:spid="_x0000_s1048" type="#_x0000_t202" style="position:absolute;left:0;text-align:left;margin-left:82.2pt;margin-top:76.15pt;width:417.6pt;height:571.45pt;z-index:21;mso-position-horizontal-relative:page;mso-position-vertical-relative:page" stroked="f">
            <v:textbox style="mso-next-textbox:#_x0000_s42561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4"/>
                    <w:gridCol w:w="1879"/>
                  </w:tblGrid>
                  <w:tr w:rsidR="00674879">
                    <w:trPr>
                      <w:jc w:val="right"/>
                    </w:trPr>
                    <w:tc>
                      <w:tcPr>
                        <w:tcW w:w="3763" w:type="pct"/>
                      </w:tcPr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שפעולת עזרה משפטית שביקשה הרשות הפלסטינית לא תיעשה אם היא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נמנעת ממתן עזרה משפטית לפי בקשת מדינת ישראל.</w:t>
                        </w:r>
                      </w:p>
                    </w:tc>
                    <w:tc>
                      <w:tcPr>
                        <w:tcW w:w="1237" w:type="pct"/>
                      </w:tcPr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674879" w:rsidRPr="006E3EE0">
                    <w:trPr>
                      <w:jc w:val="right"/>
                    </w:trPr>
                    <w:tc>
                      <w:tcPr>
                        <w:tcW w:w="3763" w:type="pct"/>
                      </w:tcPr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בקשה להעביר מהרשות הפלסטינית לישראל חשוד, שיש לבית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בישראל סמכות שיפוט לגביו על פי כל דין וטרם הוגש נגדו כתב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אישום, תהיה נתמכת על ידי צו מעצר של בית משפט; הבקשה לצו מעצר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תוגש באישור היועץ המשפטי לממשלה, ויצוין בה בי יש יסוד סביר לכך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שנעברה עבירה בידי החשוד.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חשוד שהועבר לישראל לפי בקשה כאמור, זכאי להיעזר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החקירה בעורך דין לפי בחירתו, ולענין זה יחולו הוראות סעיף 29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סדר הדין הפלילי [נוסח משולב], התשמ"ב-1982 11, למעט סעיף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(ו) שבו.</w:t>
                        </w:r>
                      </w:p>
                    </w:tc>
                    <w:tc>
                      <w:tcPr>
                        <w:tcW w:w="1237" w:type="pct"/>
                      </w:tcPr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חשוד</w:t>
                        </w:r>
                      </w:p>
                      <w:p w:rsidR="00674879" w:rsidRPr="006E3EE0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</w:t>
                        </w:r>
                      </w:p>
                    </w:tc>
                  </w:tr>
                  <w:tr w:rsidR="00674879" w:rsidRPr="006E3EE0">
                    <w:trPr>
                      <w:jc w:val="right"/>
                    </w:trPr>
                    <w:tc>
                      <w:tcPr>
                        <w:tcW w:w="3763" w:type="pct"/>
                      </w:tcPr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תושב שטחי עזה ויריחו אשר נידון למאסר בבית משפט בישראל,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עונשו במידה שלא בוצע בישראל, ניתן לביצוע בשטחי עזה ויריחו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תושב בהם, זולת אם התנגד לכך; ביצוע עונש כאמור יהיה בכפוף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להסדרים שייקבעו בהסכם בין מדינת ישראל לבין הרשות הפלסטינית,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ועל-פי צו של שר המשפטים בהתייעצות עם שר הבטחון או שר המשטרה,</w:t>
                        </w:r>
                      </w:p>
                      <w:p w:rsidR="00674879" w:rsidRPr="006E3EE0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</w:tc>
                    <w:tc>
                      <w:tcPr>
                        <w:tcW w:w="1237" w:type="pct"/>
                      </w:tcPr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פלסטיני</w:t>
                        </w:r>
                      </w:p>
                      <w:p w:rsidR="00674879" w:rsidRPr="006E3EE0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שנדון בישראל</w:t>
                        </w:r>
                      </w:p>
                    </w:tc>
                  </w:tr>
                  <w:tr w:rsidR="00674879" w:rsidRPr="006E3EE0">
                    <w:trPr>
                      <w:jc w:val="right"/>
                    </w:trPr>
                    <w:tc>
                      <w:tcPr>
                        <w:tcW w:w="3763" w:type="pct"/>
                      </w:tcPr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שר המשפטים, בהתייעצות עם ועדת החוקה, חוק ומשפט של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רשאי לקבוע בצו הוראות בדבר -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המצאתם בישראל של מסמכים שהוציאה רשות שיפוטית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מוסמכת בשטחי עזה ויריחו (בסעיף זה - רשות שיפוטית) בענינים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אזרחיים;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הוצאתם בישראל של צווים למתן סעד זמני, לצרכי הליכים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בענינים אזרחיים המתנהלים ברשות שיפוטית;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דרכי גבייתה בישראל של עדות לצרכי הליכים אזרחיים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המתנהלים ברשות שיפוטית;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אכיפתם וביצועם בישראל של פסקי דין חלוטים שנתנה רשות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שיפוטית בענינים אזרחיים;</w:t>
                        </w:r>
                      </w:p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הכרה או אישור של מסמכים שהוציאה או שאישרה רשות</w:t>
                        </w:r>
                      </w:p>
                      <w:p w:rsidR="00674879" w:rsidRPr="006E3EE0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שיפוטית.</w:t>
                        </w:r>
                      </w:p>
                    </w:tc>
                    <w:tc>
                      <w:tcPr>
                        <w:tcW w:w="1237" w:type="pct"/>
                      </w:tcPr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משפטית</w:t>
                        </w:r>
                      </w:p>
                      <w:p w:rsidR="00674879" w:rsidRPr="006E3EE0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בענינים אזרחיים</w:t>
                        </w:r>
                      </w:p>
                    </w:tc>
                  </w:tr>
                  <w:tr w:rsidR="00674879" w:rsidRPr="006E3EE0">
                    <w:trPr>
                      <w:jc w:val="right"/>
                    </w:trPr>
                    <w:tc>
                      <w:tcPr>
                        <w:tcW w:w="3763" w:type="pct"/>
                      </w:tcPr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שר המשפטים, בהתיעצות עם ועדת החוקה, חוק ומשפט של הכנסת,</w:t>
                        </w:r>
                      </w:p>
                      <w:p w:rsidR="00674879" w:rsidRPr="006E3EE0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להתקין צווים לצורך ביצוע פרק זה.";</w:t>
                        </w:r>
                      </w:p>
                    </w:tc>
                    <w:tc>
                      <w:tcPr>
                        <w:tcW w:w="1237" w:type="pct"/>
                      </w:tcPr>
                      <w:p w:rsidR="00674879" w:rsidRPr="006E3EE0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674879" w:rsidRPr="006E3EE0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674879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בתוספת לתקנות, אחרי פסקה 12 יבוא:</w:t>
                        </w:r>
                      </w:p>
                      <w:p w:rsidR="00674879" w:rsidRPr="006E3EE0" w:rsidRDefault="006748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"13. בחוק אמנת האג (החזרת ילדים חטופים), התשנ"א-1991 12".</w:t>
                        </w:r>
                      </w:p>
                    </w:tc>
                  </w:tr>
                </w:tbl>
                <w:p w:rsidR="00674879" w:rsidRDefault="0067487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AF67FF" w:rsidRDefault="00AF67FF">
      <w:pPr>
        <w:rPr>
          <w:rtl/>
        </w:rPr>
      </w:pPr>
      <w:r>
        <w:rPr>
          <w:rtl/>
        </w:rPr>
        <w:br w:type="page"/>
      </w:r>
    </w:p>
    <w:p w:rsidR="00AF67FF" w:rsidRDefault="00000000">
      <w:pPr>
        <w:rPr>
          <w:rtl/>
        </w:rPr>
      </w:pPr>
      <w:r>
        <w:pict>
          <v:shape id="_x0000_s42562" o:spid="_x0000_s1049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42562" inset="0,0,0,0">
              <w:txbxContent>
                <w:p w:rsidR="00674879" w:rsidRDefault="00674879">
                  <w:r>
                    <w:rPr>
                      <w:rtl/>
                    </w:rPr>
                    <w:t>65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63" o:spid="_x0000_s1050" type="#_x0000_t202" style="position:absolute;left:0;text-align:left;margin-left:336.4pt;margin-top:709.75pt;width:222.95pt;height:49.9pt;z-index:27;mso-position-horizontal-relative:page;mso-position-vertical-relative:page" stroked="f">
            <v:textbox style="mso-next-textbox:#_x0000_s42563" inset="0,0,0,0">
              <w:txbxContent>
                <w:p w:rsidR="00674879" w:rsidRPr="00AF67FF" w:rsidRDefault="00674879">
                  <w:pPr>
                    <w:pStyle w:val="OCRStyle8"/>
                    <w:ind w:left="292"/>
                  </w:pPr>
                  <w:r>
                    <w:rPr>
                      <w:rtl/>
                    </w:rPr>
                    <w:t>13 ס"ח התשי"ב, 354.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64" o:spid="_x0000_s1051" type="#_x0000_t202" style="position:absolute;left:0;text-align:left;margin-left:86.7pt;margin-top:109.65pt;width:470.05pt;height:600.15pt;z-index:26;mso-position-horizontal-relative:page;mso-position-vertical-relative:page" stroked="f">
            <v:textbox style="mso-next-textbox:#_x0000_s4256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4"/>
                    <w:gridCol w:w="5647"/>
                    <w:gridCol w:w="1455"/>
                  </w:tblGrid>
                  <w:tr w:rsidR="00674879" w:rsidRPr="00AF67FF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והעברה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אסירים</w:t>
                        </w:r>
                      </w:p>
                      <w:p w:rsidR="00674879" w:rsidRPr="00AF67FF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ועצורים</w:t>
                        </w:r>
                      </w:p>
                    </w:tc>
                    <w:tc>
                      <w:tcPr>
                        <w:tcW w:w="4155" w:type="pct"/>
                        <w:gridSpan w:val="2"/>
                      </w:tcPr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3. )א( יישומו של סעיף </w:t>
                        </w:r>
                        <w:r>
                          <w:t>XX</w:t>
                        </w:r>
                        <w:r>
                          <w:rPr>
                            <w:rtl/>
                          </w:rPr>
                          <w:t xml:space="preserve"> להסבם בדבר שחרורם של אסירים שנדונו בבית משפט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ושל עצורים על פי צו של בית משפט בישראל, או העברתם של אסירים כאמור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הפלסטינית, יהיה על פי החלטה של ועדה, שימנה שר המשפטים לענין זה ולפי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אמות מידה שקבעה הממשלה.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הועדה תהיה אסמכתה לשחרורו של אסיר או עצור או להעברתו של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אסיר לרשות הפלסטינית.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רשאית להתנות את שחרורם של אסירים או עצורים, או את העברתם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אסירים כאמור בסעיף קטן (א) בתנאים; הופר תנאי מתנאי השחרור או ההעברה רשאי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שלום לצוות כי המשוחרר או המועבר ירצה את יתרת תקופת מאסרו או יועמד</w:t>
                        </w:r>
                      </w:p>
                      <w:p w:rsidR="00674879" w:rsidRPr="00AF67FF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 בעבירה שבשלה נעצר.</w:t>
                        </w:r>
                      </w:p>
                    </w:tc>
                  </w:tr>
                  <w:tr w:rsidR="00674879" w:rsidRPr="00AF67FF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674879" w:rsidRPr="00AF67FF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חסינות</w:t>
                        </w:r>
                      </w:p>
                    </w:tc>
                    <w:tc>
                      <w:tcPr>
                        <w:tcW w:w="4155" w:type="pct"/>
                        <w:gridSpan w:val="2"/>
                      </w:tcPr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4. )א( מי שניתן בידו היתר כניסה לשטחי עזה ויריחו וחל עליו סעיף </w:t>
                        </w:r>
                        <w:r>
                          <w:t>XX</w:t>
                        </w:r>
                        <w:r>
                          <w:rPr>
                            <w:rtl/>
                          </w:rPr>
                          <w:t>(5) להסכם,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יועמד לדין על עבירה שהוא חשוד שעבר אותה לפני יום כ"ז באלול התשנ"ג (13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בספטמבר 1993).</w:t>
                        </w:r>
                      </w:p>
                      <w:p w:rsidR="00674879" w:rsidRPr="00AF67FF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זה ביום כ"ג באייר התשנ"ד (4 במאי 1994).</w:t>
                        </w:r>
                      </w:p>
                    </w:tc>
                  </w:tr>
                  <w:tr w:rsidR="00674879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4" w:type="pct"/>
                      </w:tcPr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הוצאה מישראל</w:t>
                        </w:r>
                      </w:p>
                    </w:tc>
                    <w:tc>
                      <w:tcPr>
                        <w:tcW w:w="851" w:type="pct"/>
                      </w:tcPr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674879" w:rsidRPr="00AF67FF">
                    <w:trPr>
                      <w:jc w:val="right"/>
                    </w:trPr>
                    <w:tc>
                      <w:tcPr>
                        <w:tcW w:w="845" w:type="pct"/>
                        <w:vMerge w:val="restart"/>
                      </w:tcPr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חוס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הכניסה לישראל</w:t>
                        </w:r>
                      </w:p>
                      <w:p w:rsidR="00674879" w:rsidRPr="00AF67FF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</w:t>
                        </w:r>
                      </w:p>
                    </w:tc>
                    <w:tc>
                      <w:tcPr>
                        <w:tcW w:w="4155" w:type="pct"/>
                        <w:gridSpan w:val="2"/>
                      </w:tcPr>
                      <w:p w:rsidR="00674879" w:rsidRPr="00AF67FF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13 לחוק הכניסה לישראל, התשי"ב-1952 13, יבוא:</w:t>
                        </w:r>
                      </w:p>
                    </w:tc>
                  </w:tr>
                  <w:tr w:rsidR="00674879" w:rsidRPr="00AF67FF">
                    <w:trPr>
                      <w:jc w:val="right"/>
                    </w:trPr>
                    <w:tc>
                      <w:tcPr>
                        <w:tcW w:w="845" w:type="pct"/>
                        <w:vMerge/>
                      </w:tcPr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4" w:type="pct"/>
                      </w:tcPr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(א) בסעיף זה -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"שטחי עזה ויריחו" - השטחים הכלולים בתחום השיפוט הטריטוריאלי של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הפלסטינית על פי ההסכם;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"ההסכם" - ההסכם בדבר רצועת עזה ואזור יריחו שנחתם בקהיר בין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לארגון השחרור הפלסטיני ביום כ"ג באייר התשנ"ד (4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במאי 1994).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"אזור" - יהודה ושומרון וחבל עזה, למעט שטחי עזה ויריחו;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"קצין משטרה" - קצין משטרה בדרגת רב פקד ומעלה, שהסמיכו המפקח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של המשטרה לצורך סעיף זה;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"היתר" - במשמעותו בצו לענין כניסת תושבי אזור או שטחי עזה ויריחו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המתוקן לפי סעיף 17(ב).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בנוסף לאמור בכל דין, רשאי קצין משטרה לצוות בכתב על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הוצאתו מישראל של תושב שטחי עזה ויריחו, או תושב אזור (להלן -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תושב) השוהה בישראל ללא היתר או שלא בהתאם לתנאי ההיתר, או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שהורשע בעבירה לפי סעיף 12.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יחליט קצין משטרה על הוצאה כאמור אלא לאחר שנתן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 הזדמנות להשמיע את טענותיו; קצין המשטרה יערוך דו"ח בכתב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יפורטו טענות התושב ונימוקי ההחלטה.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ההחלטה בדבר הוצאתו מישראל של תושב תשמש אסמכתה</w:t>
                        </w:r>
                      </w:p>
                      <w:p w:rsidR="00674879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להחזקתו במעצר עד להוצאתו, לתקופה שלא תעלה על ארבעה ימים-,</w:t>
                        </w:r>
                      </w:p>
                    </w:tc>
                    <w:tc>
                      <w:tcPr>
                        <w:tcW w:w="851" w:type="pct"/>
                      </w:tcPr>
                      <w:p w:rsidR="00674879" w:rsidRPr="00AF67FF" w:rsidRDefault="0067487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'הוצאה מישראל</w:t>
                        </w:r>
                      </w:p>
                    </w:tc>
                  </w:tr>
                </w:tbl>
                <w:p w:rsidR="00674879" w:rsidRDefault="0067487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2565" o:spid="_x0000_s1052" type="#_x0000_t202" style="position:absolute;left:0;text-align:left;margin-left:225.3pt;margin-top:82.9pt;width:245.3pt;height:24.95pt;z-index:25;mso-position-horizontal-relative:page;mso-position-vertical-relative:page" stroked="f">
            <v:textbox style="mso-next-textbox:#_x0000_s42565" inset="0,0,0,0">
              <w:txbxContent>
                <w:p w:rsidR="00674879" w:rsidRDefault="00674879">
                  <w:pPr>
                    <w:pStyle w:val="OCRStyle8"/>
                    <w:ind w:left="202"/>
                  </w:pPr>
                  <w:r>
                    <w:rPr>
                      <w:rtl/>
                    </w:rPr>
                    <w:t>פרק ג': שחרור אסירים וחסינות מהעמדה לדין</w:t>
                  </w:r>
                </w:p>
              </w:txbxContent>
            </v:textbox>
            <w10:wrap anchorx="page" anchory="page"/>
          </v:shape>
        </w:pict>
      </w:r>
    </w:p>
    <w:p w:rsidR="00674879" w:rsidRDefault="00674879">
      <w:pPr>
        <w:rPr>
          <w:rtl/>
        </w:rPr>
      </w:pPr>
      <w:r>
        <w:rPr>
          <w:rtl/>
        </w:rPr>
        <w:br w:type="page"/>
      </w:r>
    </w:p>
    <w:p w:rsidR="00674879" w:rsidRDefault="00000000">
      <w:pPr>
        <w:rPr>
          <w:rtl/>
        </w:rPr>
      </w:pPr>
      <w:r>
        <w:pict>
          <v:shape id="_x0000_s42566" o:spid="_x0000_s1053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42566" inset="0,0,0,0">
              <w:txbxContent>
                <w:p w:rsidR="00674879" w:rsidRDefault="00674879">
                  <w:r>
                    <w:rPr>
                      <w:rtl/>
                    </w:rPr>
                    <w:t>66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67" o:spid="_x0000_s1054" type="#_x0000_t202" style="position:absolute;left:0;text-align:left;margin-left:89.05pt;margin-top:183.7pt;width:97.2pt;height:40.4pt;z-index:32;mso-position-horizontal-relative:page;mso-position-vertical-relative:page" stroked="f">
            <v:textbox style="mso-next-textbox:#_x0000_s42567" inset="0,0,0,0">
              <w:txbxContent>
                <w:p w:rsidR="00674879" w:rsidRDefault="00674879">
                  <w:pPr>
                    <w:pStyle w:val="OCRStyle9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74879" w:rsidRDefault="00674879">
                  <w:pPr>
                    <w:pStyle w:val="OCRStyle9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68" o:spid="_x0000_s1055" type="#_x0000_t202" style="position:absolute;left:0;text-align:left;margin-left:225.05pt;margin-top:154.4pt;width:104.95pt;height:38.8pt;z-index:31;mso-position-horizontal-relative:page;mso-position-vertical-relative:page" stroked="f">
            <v:textbox style="mso-next-textbox:#_x0000_s42568" inset="0,0,0,0">
              <w:txbxContent>
                <w:p w:rsidR="00674879" w:rsidRDefault="00674879">
                  <w:pPr>
                    <w:pStyle w:val="OCRStyle9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74879" w:rsidRDefault="00674879">
                  <w:pPr>
                    <w:pStyle w:val="OCRStyle9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69" o:spid="_x0000_s1056" type="#_x0000_t202" style="position:absolute;left:0;text-align:left;margin-left:370.6pt;margin-top:184.5pt;width:93.85pt;height:40.6pt;z-index:30;mso-position-horizontal-relative:page;mso-position-vertical-relative:page" stroked="f">
            <v:textbox style="mso-next-textbox:#_x0000_s42569" inset="0,0,0,0">
              <w:txbxContent>
                <w:p w:rsidR="00674879" w:rsidRDefault="00674879">
                  <w:pPr>
                    <w:pStyle w:val="OCRStyle9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74879" w:rsidRDefault="00674879">
                  <w:pPr>
                    <w:pStyle w:val="OCRStyle9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70" o:spid="_x0000_s1057" type="#_x0000_t202" style="position:absolute;left:0;text-align:left;margin-left:83.1pt;margin-top:87.25pt;width:474.2pt;height:60.2pt;z-index:29;mso-position-horizontal-relative:page;mso-position-vertical-relative:page" stroked="f">
            <v:textbox style="mso-next-textbox:#_x0000_s4257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3"/>
                    <w:gridCol w:w="1688"/>
                  </w:tblGrid>
                  <w:tr w:rsidR="00674879">
                    <w:trPr>
                      <w:jc w:val="right"/>
                    </w:trPr>
                    <w:tc>
                      <w:tcPr>
                        <w:tcW w:w="4021" w:type="pct"/>
                      </w:tcPr>
                      <w:p w:rsidR="00674879" w:rsidRDefault="0067487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משטרה בדרגת סגן ניצב ומעלה רשאי להאריך תקופה זו ובלבד שלא</w:t>
                        </w:r>
                      </w:p>
                      <w:p w:rsidR="00674879" w:rsidRDefault="0067487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שלושה ימים נוספים."</w:t>
                        </w:r>
                      </w:p>
                    </w:tc>
                    <w:tc>
                      <w:tcPr>
                        <w:tcW w:w="979" w:type="pct"/>
                      </w:tcPr>
                      <w:p w:rsidR="00674879" w:rsidRDefault="00674879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674879" w:rsidRPr="00674879">
                    <w:trPr>
                      <w:jc w:val="right"/>
                    </w:trPr>
                    <w:tc>
                      <w:tcPr>
                        <w:tcW w:w="4021" w:type="pct"/>
                      </w:tcPr>
                      <w:p w:rsidR="00674879" w:rsidRDefault="0067487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תחילתו של חוק זה ביום כ"ט בטבת התשנ"ה (1 בינואר 1995).</w:t>
                        </w:r>
                      </w:p>
                    </w:tc>
                    <w:tc>
                      <w:tcPr>
                        <w:tcW w:w="979" w:type="pct"/>
                      </w:tcPr>
                      <w:p w:rsidR="00674879" w:rsidRPr="00674879" w:rsidRDefault="0067487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74879" w:rsidRDefault="0067487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A704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9B0A742-ECF7-42E6-B0B9-BACCF763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A704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057D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A682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B3AF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7C6CAC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3259DC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6E3EE0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AF67FF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67487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50</Characters>
  <Application>Microsoft Office Word</Application>
  <DocSecurity>4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10</cp:revision>
  <dcterms:created xsi:type="dcterms:W3CDTF">2008-04-07T09:45:00Z</dcterms:created>
  <dcterms:modified xsi:type="dcterms:W3CDTF">2008-04-07T09:46:00Z</dcterms:modified>
</cp:coreProperties>
</file>