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7900" w:rsidRDefault="00A57900">
      <w:pPr>
        <w:rPr>
          <w:rtl/>
        </w:rPr>
      </w:pPr>
    </w:p>
    <w:p w:rsidR="00A579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7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757" inset="0,0,0,0">
              <w:txbxContent>
                <w:p w:rsidR="00A57900" w:rsidRDefault="00A57900">
                  <w:r>
                    <w:rPr>
                      <w:rtl/>
                    </w:rPr>
                    <w:t>24                                           ספר החוקים 583                  ו' באדר א' התש"ל 12.02.1970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8" o:spid="_x0000_s1026" type="#_x0000_t202" style="position:absolute;left:0;text-align:left;margin-left:86.1pt;margin-top:644.95pt;width:388.3pt;height:93.85pt;z-index:6;mso-wrap-style:none;mso-position-horizontal-relative:page;mso-position-vertical-relative:page" stroked="f">
            <v:textbox style="mso-next-textbox:#_x0000_s42758" inset="0,0,0,0">
              <w:txbxContent>
                <w:p w:rsidR="00A57900" w:rsidRDefault="00A5790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תש"ל (3 בפברואר 1970); הצעת החוק ודברי הסבר פורסמו בה"ח 865/ תשיל/</w:t>
                  </w:r>
                </w:p>
                <w:p w:rsidR="00A57900" w:rsidRDefault="00A5790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32.  </w:t>
                  </w:r>
                </w:p>
                <w:p w:rsidR="00A57900" w:rsidRDefault="00A57900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ע"ר 1939, תוס' 1 עמ' 137; ס"ח תשי"ב, עמ' 129; ס"ח תשי"ז, עמ' 17.</w:t>
                  </w:r>
                </w:p>
                <w:p w:rsidR="00A57900" w:rsidRPr="00A57900" w:rsidRDefault="00A57900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2 ס"ח תש"ט/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59" o:spid="_x0000_s1027" type="#_x0000_t202" style="position:absolute;left:0;text-align:left;margin-left:112.05pt;margin-top:531.3pt;width:109.3pt;height:35.25pt;z-index:5;mso-wrap-style:none;mso-position-horizontal-relative:page;mso-position-vertical-relative:page" stroked="f">
            <v:textbox style="mso-next-textbox:#_x0000_s42759" inset="0,0,0,0">
              <w:txbxContent>
                <w:p w:rsidR="00A57900" w:rsidRDefault="00A57900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יוסף ספיר</w:t>
                  </w:r>
                </w:p>
                <w:p w:rsidR="00A57900" w:rsidRDefault="00A57900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0" o:spid="_x0000_s1028" type="#_x0000_t202" style="position:absolute;left:0;text-align:left;margin-left:241.9pt;margin-top:533.1pt;width:92.25pt;height:33.45pt;z-index:4;mso-wrap-style:none;mso-position-horizontal-relative:page;mso-position-vertical-relative:page" stroked="f">
            <v:textbox style="mso-next-textbox:#_x0000_s42760" inset="0,0,0,0">
              <w:txbxContent>
                <w:p w:rsidR="00A57900" w:rsidRDefault="00A57900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57900" w:rsidRDefault="00A57900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1" o:spid="_x0000_s1029" type="#_x0000_t202" style="position:absolute;left:0;text-align:left;margin-left:358.15pt;margin-top:559.8pt;width:135.25pt;height:41.2pt;z-index:3;mso-wrap-style:none;mso-position-horizontal-relative:page;mso-position-vertical-relative:page" stroked="f">
            <v:textbox style="mso-next-textbox:#_x0000_s42761" inset="0,0,0,0">
              <w:txbxContent>
                <w:p w:rsidR="00A57900" w:rsidRDefault="00A57900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57900" w:rsidRDefault="00A57900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762" o:spid="_x0000_s1030" type="#_x0000_t202" style="position:absolute;left:0;text-align:left;margin-left:87.9pt;margin-top:129.35pt;width:472.65pt;height:389.85pt;z-index:2;mso-wrap-style:none;mso-position-horizontal-relative:page;mso-position-vertical-relative:page" stroked="f">
            <v:textbox style="mso-next-textbox:#_x0000_s42762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2"/>
                    <w:gridCol w:w="1351"/>
                  </w:tblGrid>
                  <w:tr w:rsidR="00A57900" w:rsidRPr="00A5790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57900" w:rsidRDefault="00A5790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3 לפקודת הסמכויות בענין היבוא, היצוא והמכס (הגנה), 11939 (להלן -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אחרי סעיף קטן (1) יבוא: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צו לפי סעיף זה יכול להיות כללי או מסוייג, הכל לפי מבחנים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לשר המסחר והתעשיה בנסיבות הענין, ורשאי השר בין השאר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לקבוע, בצו כאמור, כי אדם המייבא סחורות או המבקש לייבאן או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לפדותן מפיקוח רשות המכס, יפקיד לזכות אוצר המדינה פקדון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במקום, בסכום, בשיעור, במועד, לתקופה, בתנאים ובדרכים שייקבעו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ולאסור פדייתה של סחורה מפיקוח רשות המכס אלא אם הופקד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פקדון.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(1ב) שר המסחר והתעשיה, בהתייעצות עם שר האוצר, רשאי לקבוע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כי אוצר המדינה ישלם למי שהפקיד פקדון, כאמור בסעיף קטן (1א),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על הפקדון בשיעור ובתנאים שייקבעו בצו.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מג) שר המסחר והתעשיה רשאי לקבוע בצו את חובותיו של האדם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שבידיו הופקד פקדון, כאמור בסעיף קטן (1א), לרבות חובת תשלום ריבית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שייראה לשר בשל אי-העברת הפקדון במועד לרשות אוצר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(1ד) על צו לפי סעיף קטן (1א) בדבר הפקדת פקדון יחולו הוראות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לחוק מסי מכס ובלו (שינוי תעריף), תש"ט-21949, כאילו היה</w:t>
                        </w:r>
                      </w:p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המטיל מס כמשמעותו בסעיף האמור."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</w:t>
                        </w:r>
                      </w:p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עד (1ד)</w:t>
                        </w:r>
                      </w:p>
                    </w:tc>
                  </w:tr>
                  <w:tr w:rsidR="00A57900" w:rsidRPr="00A5790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3(3) לפקודה, אחרי המלים "הוראות עונשין" שבסוגריים יבוא "ובכלל זה</w:t>
                        </w:r>
                      </w:p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10,000 לירות או פי שנים מערך הסחורה המיובאת".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 (3)</w:t>
                        </w:r>
                      </w:p>
                    </w:tc>
                  </w:tr>
                  <w:tr w:rsidR="00A57900" w:rsidRPr="00A57900">
                    <w:trPr>
                      <w:jc w:val="right"/>
                    </w:trPr>
                    <w:tc>
                      <w:tcPr>
                        <w:tcW w:w="4214" w:type="pct"/>
                      </w:tcPr>
                      <w:p w:rsid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צו שניתן לפי סעיף 3 לפקודה ביום ד' בשבט תש"ל (11 בינואר 1970) או לאחר מכן,</w:t>
                        </w:r>
                      </w:p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מיום נתינתו כאילו ניתן לפי אותו סעיף כמתוקן בחוק זה,</w:t>
                        </w:r>
                      </w:p>
                    </w:tc>
                    <w:tc>
                      <w:tcPr>
                        <w:tcW w:w="786" w:type="pct"/>
                      </w:tcPr>
                      <w:p w:rsidR="00A57900" w:rsidRPr="00A57900" w:rsidRDefault="00A579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A57900" w:rsidRDefault="00A579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763" o:spid="_x0000_s1031" type="#_x0000_t202" style="position:absolute;left:0;text-align:left;margin-left:174.8pt;margin-top:81.05pt;width:241.15pt;height:40.6pt;z-index:1;mso-wrap-style:none;mso-position-horizontal-relative:page;mso-position-vertical-relative:page" stroked="f">
            <v:textbox style="mso-next-textbox:#_x0000_s42763" inset="0,0,0,0">
              <w:txbxContent>
                <w:p w:rsidR="00A57900" w:rsidRDefault="00A57900">
                  <w:pPr>
                    <w:pStyle w:val="OCRStyle1"/>
                    <w:ind w:left="15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הסמכויות בענין היבוא,</w:t>
                  </w:r>
                </w:p>
                <w:p w:rsidR="00A57900" w:rsidRPr="00A57900" w:rsidRDefault="00A57900">
                  <w:pPr>
                    <w:pStyle w:val="OCRStyle1"/>
                    <w:ind w:left="15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היצוא והמכס (הגנה) (מס' 3), תש"ל-1970 .*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79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2BD864-98EB-4EE8-8DD2-A75FAA819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79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2008-04-09T14:39:00Z</dcterms:created>
  <dcterms:modified xsi:type="dcterms:W3CDTF">2008-04-09T14:39:00Z</dcterms:modified>
</cp:coreProperties>
</file>