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0B4E" w:rsidRDefault="00440B4E">
      <w:pPr>
        <w:rPr>
          <w:rtl/>
        </w:rPr>
      </w:pPr>
    </w:p>
    <w:p w:rsidR="00440B4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81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2814" inset="0,0,0,0">
              <w:txbxContent>
                <w:p w:rsidR="00771103" w:rsidRDefault="00771103">
                  <w:r>
                    <w:rPr>
                      <w:rtl/>
                    </w:rPr>
                    <w:t>107                                         ספר החוקים 1502                 ג' באדר א' התשנ"ה 03.02.1995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15" o:spid="_x0000_s1026" type="#_x0000_t202" style="position:absolute;left:0;text-align:left;margin-left:160.3pt;margin-top:652.45pt;width:395.2pt;height:119.6pt;z-index:3;mso-position-horizontal-relative:page;mso-position-vertical-relative:page" stroked="f">
            <v:textbox style="mso-next-textbox:#_x0000_s42815" inset="0,0,0,0">
              <w:txbxContent>
                <w:p w:rsidR="00771103" w:rsidRDefault="00771103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בשבט התשנ"ה (24 בינואר 1995); הצעת החוק ודברי הסבר פורסמו בהצעות חוק</w:t>
                  </w:r>
                </w:p>
                <w:p w:rsidR="00771103" w:rsidRDefault="00771103">
                  <w:pPr>
                    <w:pStyle w:val="OCRStyle1"/>
                    <w:ind w:left="533"/>
                    <w:rPr>
                      <w:rtl/>
                    </w:rPr>
                  </w:pPr>
                  <w:r>
                    <w:rPr>
                      <w:rtl/>
                    </w:rPr>
                    <w:t>2178 מיום י"ד באייר התשנ'ג (5 במאי 1993), עמ' 142.</w:t>
                  </w:r>
                </w:p>
                <w:p w:rsidR="00771103" w:rsidRDefault="00771103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י ס''ח התשכ"ד, עמ' 122; התשמ'ח, עמ' .155</w:t>
                  </w:r>
                </w:p>
                <w:p w:rsidR="00771103" w:rsidRDefault="00771103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2 ס''ח התשכ"א, עמ' 192.</w:t>
                  </w:r>
                </w:p>
                <w:p w:rsidR="00771103" w:rsidRPr="00440B4E" w:rsidRDefault="00771103">
                  <w:pPr>
                    <w:pStyle w:val="OCRStyle1"/>
                    <w:ind w:left="306"/>
                  </w:pPr>
                  <w:r>
                    <w:rPr>
                      <w:rtl/>
                    </w:rPr>
                    <w:t>3 ס"ח התשנ''א, עמ' 72; התשנ'ה, עמ' .4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16" o:spid="_x0000_s1027" type="#_x0000_t202" style="position:absolute;left:0;text-align:left;margin-left:89.25pt;margin-top:130.7pt;width:463.1pt;height:511.25pt;z-index:2;mso-position-horizontal-relative:page;mso-position-vertical-relative:page" stroked="f">
            <v:textbox style="mso-next-textbox:#_x0000_s4281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30"/>
                    <w:gridCol w:w="6280"/>
                    <w:gridCol w:w="806"/>
                  </w:tblGrid>
                  <w:tr w:rsidR="00771103" w:rsidRPr="00440B4E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771103" w:rsidRPr="00440B4E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210" w:type="pct"/>
                        <w:gridSpan w:val="2"/>
                      </w:tcPr>
                      <w:p w:rsidR="00771103" w:rsidRDefault="00771103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8 לחוק לתיקון דיני הרכישה לצרכי ציבור, התשכ'ד-1964 1 (להלן - החוק</w:t>
                        </w:r>
                      </w:p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 -</w:t>
                        </w:r>
                      </w:p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בסעיף קטן (א) כרישה, אחרי "בשיעור של 4% לשנה' יבוא "עד יום ט' בניסן</w:t>
                        </w:r>
                      </w:p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התשנ'ג (31 במרס 1993), וריבית צמודה בשיעור של 1.5% לשנה מיום י' בניסן</w:t>
                        </w:r>
                      </w:p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התשנ'ג (1 באפריל 1993) ואילך'';</w:t>
                        </w:r>
                      </w:p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(ב) פסקה (1) בסופה יבוא 'או אצל החשב הכללי במשרד האוצר; על</w:t>
                        </w:r>
                      </w:p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שהופקד כאמור יווספו מיום ההפקדה ועד ליום התשלום בפועל, הפרשי</w:t>
                        </w:r>
                      </w:p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בלבד';</w:t>
                        </w:r>
                      </w:p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קטן (ג) -</w:t>
                        </w:r>
                      </w:p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פסקה (1) - תימחק;</w:t>
                        </w:r>
                      </w:p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(2), במקום '1974 ועד לחודש מרס 1974 תחול ריבית בשיעור של</w:t>
                        </w:r>
                      </w:p>
                      <w:p w:rsidR="00771103" w:rsidRPr="00440B4E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6% לשנה'' יבוא "1977".</w:t>
                        </w:r>
                      </w:p>
                    </w:tc>
                  </w:tr>
                  <w:tr w:rsidR="00771103" w:rsidRPr="00440B4E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771103" w:rsidRPr="00440B4E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9</w:t>
                        </w:r>
                      </w:p>
                    </w:tc>
                    <w:tc>
                      <w:tcPr>
                        <w:tcW w:w="4210" w:type="pct"/>
                        <w:gridSpan w:val="2"/>
                      </w:tcPr>
                      <w:p w:rsidR="00771103" w:rsidRPr="00440B4E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סעיף 9 לחוק העיקרי - בטל.</w:t>
                        </w:r>
                      </w:p>
                    </w:tc>
                  </w:tr>
                  <w:tr w:rsidR="00771103" w:rsidRPr="00440B4E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771103" w:rsidRPr="00440B4E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9א</w:t>
                        </w:r>
                      </w:p>
                    </w:tc>
                    <w:tc>
                      <w:tcPr>
                        <w:tcW w:w="4210" w:type="pct"/>
                        <w:gridSpan w:val="2"/>
                      </w:tcPr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האמור בסעיף 9א לחוק העיקרי יסומן (א) ואחריו יבוא:</w:t>
                        </w:r>
                      </w:p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מי שקיבל תשלום לפי סעיף קטן (א), ולא הגיש לבית המשפט תוך שנה מיום</w:t>
                        </w:r>
                      </w:p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קבלתו תביעה לתשלום ההפרש שהוא זכאי לו לדעתו, רואים אותו כאילו הסכים כי</w:t>
                        </w:r>
                      </w:p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ששולם לו הינו מלוא הסכום שהוא זכאי לו, ובלבד שבשעה שקיבל את</w:t>
                        </w:r>
                      </w:p>
                      <w:p w:rsidR="00771103" w:rsidRPr="00440B4E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התשלום הוסבר לו תכנו של סעיף קטן זה.'</w:t>
                        </w:r>
                      </w:p>
                    </w:tc>
                  </w:tr>
                  <w:tr w:rsidR="00771103" w:rsidRPr="00440B4E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771103" w:rsidRPr="00440B4E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10</w:t>
                        </w:r>
                      </w:p>
                    </w:tc>
                    <w:tc>
                      <w:tcPr>
                        <w:tcW w:w="4210" w:type="pct"/>
                        <w:gridSpan w:val="2"/>
                      </w:tcPr>
                      <w:p w:rsidR="00771103" w:rsidRPr="00440B4E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במקום סעיף 10 לחוק העיקרי יבוא:</w:t>
                        </w:r>
                      </w:p>
                    </w:tc>
                  </w:tr>
                  <w:tr w:rsidR="00771103" w:rsidRPr="00440B4E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31" w:type="pct"/>
                      </w:tcPr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על אף האמור בסעיף 8, אם קבע בית משפט כי בעל הזכויות שנרכשו</w:t>
                        </w:r>
                      </w:p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מנע, שלא כדין, את מסירת החזקה במקרקעין, לא ישולמו לו הפרשי</w:t>
                        </w:r>
                      </w:p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וריבית, לפי כל דין, אלא בנסיבות מיוחדות שקבע בית המשפט</w:t>
                        </w:r>
                      </w:p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ומנימוקים שיירשמו."</w:t>
                        </w:r>
                      </w:p>
                    </w:tc>
                    <w:tc>
                      <w:tcPr>
                        <w:tcW w:w="479" w:type="pct"/>
                      </w:tcPr>
                      <w:p w:rsidR="00771103" w:rsidRPr="00440B4E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</w:t>
                        </w:r>
                      </w:p>
                    </w:tc>
                  </w:tr>
                  <w:tr w:rsidR="00771103" w:rsidRPr="00440B4E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במשק</w:t>
                        </w:r>
                      </w:p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המרינה (היטלים</w:t>
                        </w:r>
                      </w:p>
                      <w:p w:rsidR="00771103" w:rsidRPr="00440B4E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וארנונה) - מס' 12</w:t>
                        </w:r>
                      </w:p>
                    </w:tc>
                    <w:tc>
                      <w:tcPr>
                        <w:tcW w:w="4210" w:type="pct"/>
                        <w:gridSpan w:val="2"/>
                      </w:tcPr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12 לחוק הסדרים במשק המדינה (היטלים וארנונה), התשנ'א-1991 3 (להלן -</w:t>
                        </w:r>
                      </w:p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ההסדרים), במקום "כ"ח בטבת התשנ'ה (31 בדצמבר 1994)'* יבוא "כ"א בטבת התשנ''ז</w:t>
                        </w:r>
                      </w:p>
                      <w:p w:rsidR="00771103" w:rsidRPr="00440B4E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(31 בדצמבר 1996)".</w:t>
                        </w:r>
                      </w:p>
                    </w:tc>
                  </w:tr>
                  <w:tr w:rsidR="00771103" w:rsidRPr="00440B4E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תחילה. תחולה</w:t>
                        </w:r>
                      </w:p>
                      <w:p w:rsidR="00771103" w:rsidRPr="00440B4E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וקיום תוקף</w:t>
                        </w:r>
                      </w:p>
                    </w:tc>
                    <w:tc>
                      <w:tcPr>
                        <w:tcW w:w="4210" w:type="pct"/>
                        <w:gridSpan w:val="2"/>
                      </w:tcPr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תחילתו של חוק זה, למעט סעיף 5, ביום י' בניסן התשנ"ג (1 באפריל 1993)</w:t>
                        </w:r>
                      </w:p>
                      <w:p w:rsidR="00771103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יום התחילה), והוראותיו יחולו גם על רכישה שנעשתה לפני יום התחילה ביחס</w:t>
                        </w:r>
                      </w:p>
                      <w:p w:rsidR="00771103" w:rsidRPr="00440B4E" w:rsidRDefault="0077110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לאותו חלק מהפיצויים שטרם שולם.</w:t>
                        </w:r>
                      </w:p>
                    </w:tc>
                  </w:tr>
                </w:tbl>
                <w:p w:rsidR="00771103" w:rsidRDefault="0077110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817" o:spid="_x0000_s1028" type="#_x0000_t202" style="position:absolute;left:0;text-align:left;margin-left:222.3pt;margin-top:87.55pt;width:281.55pt;height:42.95pt;z-index:1;mso-position-horizontal-relative:page;mso-position-vertical-relative:page" stroked="f">
            <v:textbox style="mso-next-textbox:#_x0000_s42817" inset="0,0,0,0">
              <w:txbxContent>
                <w:p w:rsidR="00771103" w:rsidRDefault="00771103">
                  <w:pPr>
                    <w:pStyle w:val="OCRStyle1"/>
                    <w:ind w:left="24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דיני הרכישה לצרכי עיבור (תיקון מס' 8).</w:t>
                  </w:r>
                </w:p>
                <w:p w:rsidR="00771103" w:rsidRPr="00440B4E" w:rsidRDefault="00771103">
                  <w:pPr>
                    <w:pStyle w:val="OCRStyle1"/>
                    <w:ind w:left="1908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התשנ"ה-1995*</w:t>
                  </w:r>
                </w:p>
              </w:txbxContent>
            </v:textbox>
            <w10:wrap anchorx="page" anchory="page"/>
          </v:shape>
        </w:pict>
      </w:r>
    </w:p>
    <w:p w:rsidR="00771103" w:rsidRDefault="00771103">
      <w:pPr>
        <w:rPr>
          <w:rtl/>
        </w:rPr>
      </w:pPr>
      <w:r>
        <w:rPr>
          <w:rtl/>
        </w:rPr>
        <w:br w:type="page"/>
      </w:r>
    </w:p>
    <w:p w:rsidR="00771103" w:rsidRDefault="00000000">
      <w:pPr>
        <w:rPr>
          <w:rtl/>
        </w:rPr>
      </w:pPr>
      <w:r>
        <w:pict>
          <v:shape id="_x0000_s42818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42818" inset="0,0,0,0">
              <w:txbxContent>
                <w:p w:rsidR="00771103" w:rsidRDefault="00771103">
                  <w:r>
                    <w:rPr>
                      <w:rtl/>
                    </w:rPr>
                    <w:t>108                                         ספר החוקים 1502                 ג' באדר א' התשנ"ה 03.02.1995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19" o:spid="_x0000_s1030" type="#_x0000_t202" style="position:absolute;left:0;text-align:left;margin-left:84.55pt;margin-top:720.7pt;width:226.3pt;height:41.4pt;z-index:10;mso-position-horizontal-relative:page;mso-position-vertical-relative:page" stroked="f">
            <v:textbox style="mso-next-textbox:#_x0000_s42819" inset="0,0,0,0">
              <w:txbxContent>
                <w:p w:rsidR="00771103" w:rsidRDefault="0077110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2820" o:spid="_x0000_s1031" type="#_x0000_t202" style="position:absolute;left:0;text-align:left;margin-left:96.65pt;margin-top:247.25pt;width:127.5pt;height:31.9pt;z-index:9;mso-position-horizontal-relative:page;mso-position-vertical-relative:page" stroked="f">
            <v:textbox style="mso-next-textbox:#_x0000_s42820" inset="0,0,0,0">
              <w:txbxContent>
                <w:p w:rsidR="00771103" w:rsidRDefault="00771103">
                  <w:pPr>
                    <w:pStyle w:val="OCRStyle2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771103" w:rsidRDefault="00771103">
                  <w:pPr>
                    <w:pStyle w:val="OCRStyle2"/>
                    <w:ind w:left="73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21" o:spid="_x0000_s1032" type="#_x0000_t202" style="position:absolute;left:0;text-align:left;margin-left:224.35pt;margin-top:276.55pt;width:76.65pt;height:30.9pt;z-index:8;mso-position-horizontal-relative:page;mso-position-vertical-relative:page" stroked="f">
            <v:textbox style="mso-next-textbox:#_x0000_s42821" inset="0,0,0,0">
              <w:txbxContent>
                <w:p w:rsidR="00771103" w:rsidRDefault="00771103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71103" w:rsidRDefault="00771103">
                  <w:pPr>
                    <w:pStyle w:val="OCRStyle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22" o:spid="_x0000_s1033" type="#_x0000_t202" style="position:absolute;left:0;text-align:left;margin-left:310.1pt;margin-top:248.85pt;width:74.05pt;height:29.3pt;z-index:7;mso-position-horizontal-relative:page;mso-position-vertical-relative:page" stroked="f">
            <v:textbox style="mso-next-textbox:#_x0000_s42822" inset="0,0,0,0">
              <w:txbxContent>
                <w:p w:rsidR="00771103" w:rsidRDefault="00771103">
                  <w:pPr>
                    <w:pStyle w:val="OCRStyle2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71103" w:rsidRDefault="00771103">
                  <w:pPr>
                    <w:pStyle w:val="OCRStyle2"/>
                    <w:ind w:left="7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23" o:spid="_x0000_s1034" type="#_x0000_t202" style="position:absolute;left:0;text-align:left;margin-left:394.45pt;margin-top:274pt;width:75.85pt;height:31.7pt;z-index:6;mso-position-horizontal-relative:page;mso-position-vertical-relative:page" stroked="f">
            <v:textbox style="mso-next-textbox:#_x0000_s42823" inset="0,0,0,0">
              <w:txbxContent>
                <w:p w:rsidR="00771103" w:rsidRDefault="00771103">
                  <w:pPr>
                    <w:pStyle w:val="OCRStyle2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71103" w:rsidRDefault="00771103">
                  <w:pPr>
                    <w:pStyle w:val="OCRStyle2"/>
                    <w:ind w:left="2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824" o:spid="_x0000_s1035" type="#_x0000_t202" style="position:absolute;left:0;text-align:left;margin-left:87.15pt;margin-top:82.75pt;width:467.5pt;height:160.95pt;z-index:5;mso-position-horizontal-relative:page;mso-position-vertical-relative:page" stroked="f">
            <v:textbox style="mso-next-textbox:#_x0000_s4282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  <w:gridCol w:w="1327"/>
                  </w:tblGrid>
                  <w:tr w:rsidR="00771103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771103" w:rsidRDefault="007711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8(ב)(1) לחוק העיקרי כנוסחו בחוק זה יחולו גם על סכומי</w:t>
                        </w:r>
                      </w:p>
                      <w:p w:rsidR="00771103" w:rsidRDefault="007711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המופקדים אצל האפוטרופוס הכללי או אצל החשב הכללי במשרד האוצר ביום</w:t>
                        </w:r>
                      </w:p>
                      <w:p w:rsidR="00771103" w:rsidRDefault="007711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התחילה.</w:t>
                        </w:r>
                      </w:p>
                      <w:p w:rsidR="00771103" w:rsidRDefault="007711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תחילתו של סעיף 5 ביום כ''ט בטבת התשנ''ה (ו בינואר 1995); ניתן בזה קיום</w:t>
                        </w:r>
                      </w:p>
                      <w:p w:rsidR="00771103" w:rsidRDefault="007711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לחוק ההסדרים בנוסח כמתוקן בחוק זח החל ביום האמור.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771103" w:rsidRDefault="0077110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771103" w:rsidRPr="00771103">
                    <w:trPr>
                      <w:jc w:val="right"/>
                    </w:trPr>
                    <w:tc>
                      <w:tcPr>
                        <w:tcW w:w="4219" w:type="pct"/>
                      </w:tcPr>
                      <w:p w:rsidR="00771103" w:rsidRDefault="007711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על אף האמור בסעיף 6(א) ו-(ב), בעל זכויות ששולמו לו פיצויים באמור בסעיף 8</w:t>
                        </w:r>
                      </w:p>
                      <w:p w:rsidR="00771103" w:rsidRDefault="007711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העיקרי, מיום התחילה ואילך ולפני פרסומו של חוק זה, תשולם לו יתרת הפרשי</w:t>
                        </w:r>
                      </w:p>
                      <w:p w:rsidR="00771103" w:rsidRDefault="007711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הצמדה וריבית, כאמור בסעיף 8 לחוק העיקרי ובכפוף לסעיף 4 לחוק זה, מיום ששולמו לו</w:t>
                        </w:r>
                      </w:p>
                      <w:p w:rsidR="00771103" w:rsidRDefault="007711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הפיצויים ועד יום התשלום בפועל של היתרה האמורה.</w:t>
                        </w:r>
                      </w:p>
                    </w:tc>
                    <w:tc>
                      <w:tcPr>
                        <w:tcW w:w="781" w:type="pct"/>
                      </w:tcPr>
                      <w:p w:rsidR="00771103" w:rsidRPr="00771103" w:rsidRDefault="0077110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771103" w:rsidRDefault="0077110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440B4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0B4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A74187D-D687-493C-A625-A44E17641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440B4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7110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2008-04-07T09:49:00Z</dcterms:created>
  <dcterms:modified xsi:type="dcterms:W3CDTF">2008-04-07T09:49:00Z</dcterms:modified>
</cp:coreProperties>
</file>