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5638" w:rsidRDefault="00725638">
      <w:pPr>
        <w:rPr>
          <w:rtl/>
        </w:rPr>
      </w:pPr>
    </w:p>
    <w:p w:rsidR="007256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5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955" inset="0,0,0,0">
              <w:txbxContent>
                <w:p w:rsidR="00725638" w:rsidRDefault="00725638">
                  <w:r>
                    <w:rPr>
                      <w:rtl/>
                    </w:rPr>
                    <w:t>138                                         ספר החוקים 1507                 ל' באדר א' התשנ"ה 02.03.1995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6" o:spid="_x0000_s1026" type="#_x0000_t202" style="position:absolute;left:0;text-align:left;margin-left:82.95pt;margin-top:447.95pt;width:396pt;height:98pt;z-index:7;mso-position-horizontal-relative:page;mso-position-vertical-relative:page" stroked="f">
            <v:textbox style="mso-next-textbox:#_x0000_s42956" inset="0,0,0,0">
              <w:txbxContent>
                <w:p w:rsidR="00725638" w:rsidRDefault="0072563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כ''א באדר א' התשנ"ה (21 בפברואר 1995); הצעת החוק ודברי הסבר פורסמו בהצעות</w:t>
                  </w:r>
                </w:p>
                <w:p w:rsidR="00725638" w:rsidRDefault="00725638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חוק 2295, מיום ה' באב התשנ"ד (13 ביולי 1994), עמ' 553.</w:t>
                  </w:r>
                </w:p>
                <w:p w:rsidR="00725638" w:rsidRDefault="00725638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התשכ''ט, עמ' 259; התשנ"ד, עמ' 364.</w:t>
                  </w:r>
                </w:p>
                <w:p w:rsidR="00725638" w:rsidRDefault="0072563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 ס"ח התשל"ב, עמ' 176; התשמ"ג, עמ' 160.</w:t>
                  </w:r>
                </w:p>
                <w:p w:rsidR="00725638" w:rsidRPr="00725638" w:rsidRDefault="0072563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3 ס"ח התשל"א, עמ' .186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7" o:spid="_x0000_s1027" type="#_x0000_t202" style="position:absolute;left:0;text-align:left;margin-left:114.05pt;margin-top:381.65pt;width:74.05pt;height:31.9pt;z-index:6;mso-position-horizontal-relative:page;mso-position-vertical-relative:page" stroked="f">
            <v:textbox style="mso-next-textbox:#_x0000_s42957" inset="0,0,0,0">
              <w:txbxContent>
                <w:p w:rsidR="00725638" w:rsidRDefault="00725638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725638" w:rsidRDefault="0072563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8" o:spid="_x0000_s1028" type="#_x0000_t202" style="position:absolute;left:0;text-align:left;margin-left:201.75pt;margin-top:408.35pt;width:93.85pt;height:31.9pt;z-index:5;mso-position-horizontal-relative:page;mso-position-vertical-relative:page" stroked="f">
            <v:textbox style="mso-next-textbox:#_x0000_s42958" inset="0,0,0,0">
              <w:txbxContent>
                <w:p w:rsidR="00725638" w:rsidRDefault="00725638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25638" w:rsidRDefault="0072563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9" o:spid="_x0000_s1029" type="#_x0000_t202" style="position:absolute;left:0;text-align:left;margin-left:301.75pt;margin-top:381.65pt;width:73.05pt;height:30.1pt;z-index:4;mso-position-horizontal-relative:page;mso-position-vertical-relative:page" stroked="f">
            <v:textbox style="mso-next-textbox:#_x0000_s42959" inset="0,0,0,0">
              <w:txbxContent>
                <w:p w:rsidR="00725638" w:rsidRDefault="0072563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25638" w:rsidRDefault="00725638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0" o:spid="_x0000_s1030" type="#_x0000_t202" style="position:absolute;left:0;text-align:left;margin-left:380.95pt;margin-top:404.8pt;width:84.35pt;height:36.25pt;z-index:3;mso-position-horizontal-relative:page;mso-position-vertical-relative:page" stroked="f">
            <v:textbox style="mso-next-textbox:#_x0000_s42960" inset="0,0,0,0">
              <w:txbxContent>
                <w:p w:rsidR="00725638" w:rsidRDefault="0072563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25638" w:rsidRDefault="00725638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61" o:spid="_x0000_s1031" type="#_x0000_t202" style="position:absolute;left:0;text-align:left;margin-left:78.8pt;margin-top:116.9pt;width:477.75pt;height:261.75pt;z-index:2;mso-position-horizontal-relative:page;mso-position-vertical-relative:page" stroked="f">
            <v:textbox style="mso-next-textbox:#_x0000_s4296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104"/>
                    <w:gridCol w:w="1606"/>
                  </w:tblGrid>
                  <w:tr w:rsidR="00725638" w:rsidRPr="00725638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המקרקעין, התשכ''ט- 1969, אחרי סעיף 40 יבוא: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</w:tr>
                  <w:tr w:rsidR="00725638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(א) החליט בית המשפט לפי סעיף 40, על פירוק השיתוף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משותפים שהם דירה של בני זוג המשמשת להם למגורים, בדרך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מכירה, לא יורה על ביצועה והמכירה תעוכב, כל עוד לא נוכח בית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כי לילדי בני הזוג הקטינים ולבן הזוג המחזיק בהם, יחדיו, נמצא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מגורים אחר המתאים לצרכיהם. לרבות הסדר ביניים למגורים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זמניים המתאים לצרביהם, לתקופה שיקבע.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3. לחוק הגנת הדייר [נוסח משולב], התשל''ב-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1972/ לא יחולו לגבי מי שהיה שותף בדירה שבית המשפט החליט על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השיתוף בה, כאמור בסעיף קטן (א)."</w:t>
                        </w:r>
                      </w:p>
                    </w:tc>
                    <w:tc>
                      <w:tcPr>
                        <w:tcW w:w="635" w:type="pc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'דירת מגורים</w:t>
                        </w:r>
                      </w:p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זוג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5638" w:rsidRPr="00725638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המיטלטלין, התשל"א-1971  3, אחרי סעיף 10 יבוא-.</w:t>
                        </w:r>
                      </w:p>
                    </w:tc>
                    <w:tc>
                      <w:tcPr>
                        <w:tcW w:w="924" w:type="pct"/>
                        <w:vMerge w:val="restar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המיטלטלין</w:t>
                        </w:r>
                      </w:p>
                    </w:tc>
                  </w:tr>
                  <w:tr w:rsidR="00725638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0וא. החליט בית המשפט לפי סעיף 10, ליתן צו לפירוק השיתוף בזכויות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 זוג בדירה המשמשת להם למגורים, לא יורה על ביצועו והפירוק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יעוכב, כל עוד לא נוכח בית המשפט כי לילדי בני הזוג הקטינים ולבן הזוג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בהם, יחדיו, נמצא הסדר מגורים אחר המתאים לצרכיהם, לרבות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ביניים לממדים זמניים המתאים לצרביהם, לתקופה שיקבע.'</w:t>
                        </w:r>
                      </w:p>
                    </w:tc>
                    <w:tc>
                      <w:tcPr>
                        <w:tcW w:w="635" w:type="pct"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"פירוק שיתוף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של</w:t>
                        </w:r>
                      </w:p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זוג</w:t>
                        </w:r>
                      </w:p>
                      <w:p w:rsidR="00725638" w:rsidRP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בדירת מגורים</w:t>
                        </w:r>
                      </w:p>
                    </w:tc>
                    <w:tc>
                      <w:tcPr>
                        <w:tcW w:w="924" w:type="pct"/>
                        <w:vMerge/>
                      </w:tcPr>
                      <w:p w:rsidR="00725638" w:rsidRDefault="007256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25638" w:rsidRDefault="007256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62" o:spid="_x0000_s1032" type="#_x0000_t202" style="position:absolute;left:0;text-align:left;margin-left:154.45pt;margin-top:89pt;width:248.9pt;height:23.75pt;z-index:1;mso-position-horizontal-relative:page;mso-position-vertical-relative:page" stroked="f">
            <v:textbox style="mso-next-textbox:#_x0000_s42962" inset="0,0,0,0">
              <w:txbxContent>
                <w:p w:rsidR="00725638" w:rsidRPr="00725638" w:rsidRDefault="00725638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מס' 17),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256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FA233C-C0E0-4C22-A1E4-1B24BAC8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56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2008-04-07T09:52:00Z</dcterms:modified>
</cp:coreProperties>
</file>