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7EA0" w:rsidRDefault="009B7EA0">
      <w:pPr>
        <w:rPr>
          <w:rtl/>
        </w:rPr>
      </w:pPr>
    </w:p>
    <w:p w:rsidR="009B7E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8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982" inset="0,0,0,0">
              <w:txbxContent>
                <w:p w:rsidR="009B7EA0" w:rsidRDefault="009B7EA0">
                  <w:r>
                    <w:rPr>
                      <w:rtl/>
                    </w:rPr>
                    <w:t>81                                          ספר החוקים 1414                   כ"ז בשבט התשנ"ג 18.02.1993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3" o:spid="_x0000_s1026" type="#_x0000_t202" style="position:absolute;left:0;text-align:left;margin-left:391.95pt;margin-top:726.7pt;width:173.85pt;height:44.75pt;z-index:8;mso-position-horizontal-relative:page;mso-position-vertical-relative:page" stroked="f">
            <v:textbox style="mso-next-textbox:#_x0000_s42983" inset="0,0,0,0">
              <w:txbxContent>
                <w:p w:rsidR="009B7EA0" w:rsidRDefault="009B7E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84" o:spid="_x0000_s1027" type="#_x0000_t202" style="position:absolute;left:0;text-align:left;margin-left:176.75pt;margin-top:436.65pt;width:388.3pt;height:66.15pt;z-index:7;mso-position-horizontal-relative:page;mso-position-vertical-relative:page" stroked="f">
            <v:textbox style="mso-next-textbox:#_x0000_s42984" inset="0,0,0,0">
              <w:txbxContent>
                <w:p w:rsidR="009B7EA0" w:rsidRDefault="009B7EA0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ביש י''ח בשבט התשנ"ג (9 בפברואר 1993) :הצעת החוק ודברי הס5ר פורסמו בהצעות חוק 1977, מיום</w:t>
                  </w:r>
                </w:p>
                <w:p w:rsidR="009B7EA0" w:rsidRDefault="009B7EA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כ"ה בשבט התש"ן (20 בפברואר 1990), עמ' 126.</w:t>
                  </w:r>
                </w:p>
                <w:p w:rsidR="009B7EA0" w:rsidRPr="009B7EA0" w:rsidRDefault="009B7EA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ס''ח התשמ''ה, עמ' 160 התשנ"ג,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5" o:spid="_x0000_s1028" type="#_x0000_t202" style="position:absolute;left:0;text-align:left;margin-left:295.55pt;margin-top:391.9pt;width:83.55pt;height:34.25pt;z-index:6;mso-position-horizontal-relative:page;mso-position-vertical-relative:page" stroked="f">
            <v:textbox style="mso-next-textbox:#_x0000_s42985" inset="0,0,0,0">
              <w:txbxContent>
                <w:p w:rsidR="009B7EA0" w:rsidRDefault="009B7EA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B7EA0" w:rsidRDefault="009B7EA0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6" o:spid="_x0000_s1029" type="#_x0000_t202" style="position:absolute;left:0;text-align:left;margin-left:172.6pt;margin-top:365.15pt;width:123.95pt;height:26.55pt;z-index:5;mso-position-horizontal-relative:page;mso-position-vertical-relative:page" stroked="f">
            <v:textbox style="mso-next-textbox:#_x0000_s42986" inset="0,0,0,0">
              <w:txbxContent>
                <w:p w:rsidR="009B7EA0" w:rsidRDefault="009B7EA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B7EA0" w:rsidRDefault="009B7EA0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7" o:spid="_x0000_s1030" type="#_x0000_t202" style="position:absolute;left:0;text-align:left;margin-left:478.1pt;margin-top:390.9pt;width:74.85pt;height:44.75pt;z-index:4;mso-position-horizontal-relative:page;mso-position-vertical-relative:page" stroked="f">
            <v:textbox style="mso-next-textbox:#_x0000_s42987" inset="0,0,0,0">
              <w:txbxContent>
                <w:p w:rsidR="009B7EA0" w:rsidRDefault="009B7EA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B7EA0" w:rsidRDefault="009B7EA0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8" o:spid="_x0000_s1031" type="#_x0000_t202" style="position:absolute;left:0;text-align:left;margin-left:385.05pt;margin-top:366.75pt;width:72.45pt;height:23.35pt;z-index:3;mso-position-horizontal-relative:page;mso-position-vertical-relative:page" stroked="f">
            <v:textbox style="mso-next-textbox:#_x0000_s42988" inset="0,0,0,0">
              <w:txbxContent>
                <w:p w:rsidR="009B7EA0" w:rsidRDefault="009B7EA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B7EA0" w:rsidRDefault="009B7EA0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9" o:spid="_x0000_s1032" type="#_x0000_t202" style="position:absolute;left:0;text-align:left;margin-left:117.35pt;margin-top:120.25pt;width:445.9pt;height:243.75pt;z-index:2;mso-position-horizontal-relative:page;mso-position-vertical-relative:page" stroked="f">
            <v:textbox style="mso-next-textbox:#_x0000_s4298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8"/>
                    <w:gridCol w:w="6940"/>
                  </w:tblGrid>
                  <w:tr w:rsidR="009B7EA0" w:rsidRPr="009B7EA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B7EA0" w:rsidRP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22 לחוק יסודות התקציב, התשמ"ה- 1985 1, במקום סעיף קטן (ג) יבוא: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מקום שנקבעו בחוק הוראות כדבר תקציב של תאגיד סלוני משמעו שתקופת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תהיה לשנת כספים ושהתאגיד לא יהיה רשאי להוציא כספים בתקופת התקציב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קויימו ההוראות שנקבעו כאמור.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החלה שנת כספים ותקציבו של תאגיד לא אושר מסיבה כלשהי בידי אחת מן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שהתקציב טעון אישורן על פי כל דין, לרבות לפי סעיף קטן (א), יהא התאגיד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להוציא בכל חודש, כל עוד לא אושר התקציב כאמור, סכום השווה לחלק השנים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מן התקציב השנתי שאושר לשנת הכספים הקודמת, וזאת לגבי אותם סעיפים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בתקציב הקודם.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רשאי, מטעמים מיוחדים ובאישור הועדה, לקבוע בצו הוראות לתקציב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ביניים, בין דרך כלל ובין לתאגיד פלוני, לשנת כספים מסויימת, שיחולו על אף האמור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(ד).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סעיפים קטנים (ג) עד (ה) יחולו אם אין בחוק שעל פיו פועל אותו תאגיד</w:t>
                        </w:r>
                      </w:p>
                      <w:p w:rsid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לענין הנדון ואם אין בענין הנדון או בהקשרו דבר שאינו מתיישב עם</w:t>
                        </w:r>
                      </w:p>
                      <w:p w:rsidR="009B7EA0" w:rsidRPr="009B7EA0" w:rsidRDefault="009B7E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ההוראות."</w:t>
                        </w:r>
                      </w:p>
                    </w:tc>
                  </w:tr>
                </w:tbl>
                <w:p w:rsidR="009B7EA0" w:rsidRDefault="009B7E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90" o:spid="_x0000_s1033" type="#_x0000_t202" style="position:absolute;left:0;text-align:left;margin-left:227.65pt;margin-top:80.25pt;width:289.3pt;height:35.85pt;z-index:1;mso-position-horizontal-relative:page;mso-position-vertical-relative:page" stroked="f">
            <v:textbox style="mso-next-textbox:#_x0000_s42990" inset="0,0,0,0">
              <w:txbxContent>
                <w:p w:rsidR="009B7EA0" w:rsidRPr="009B7EA0" w:rsidRDefault="009B7EA0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יסודות התקציב (תיקון מסי 14), התשנ"ג- 1993*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B7E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D285C0-825D-499D-9CDA-8E59B293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7E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2008-04-07T08:54:00Z</dcterms:created>
  <dcterms:modified xsi:type="dcterms:W3CDTF">2008-04-07T08:54:00Z</dcterms:modified>
</cp:coreProperties>
</file>