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453D" w:rsidRDefault="0026453D">
      <w:pPr>
        <w:rPr>
          <w:rtl/>
        </w:rPr>
      </w:pPr>
    </w:p>
    <w:p w:rsidR="002645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00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001" inset="0,0,0,0">
              <w:txbxContent>
                <w:p w:rsidR="0026453D" w:rsidRDefault="0026453D">
                  <w:r>
                    <w:rPr>
                      <w:rtl/>
                    </w:rPr>
                    <w:t>147                                         ספר החוקים 1465                  ל' בסיוון התשנ"ד 09.06.1994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02" o:spid="_x0000_s1026" type="#_x0000_t202" style="position:absolute;left:0;text-align:left;margin-left:152pt;margin-top:407.2pt;width:383.15pt;height:42.15pt;z-index:7;mso-position-horizontal-relative:page;mso-position-vertical-relative:page" stroked="f">
            <v:textbox style="mso-next-textbox:#_x0000_s43002" inset="0,0,0,0">
              <w:txbxContent>
                <w:p w:rsidR="0026453D" w:rsidRDefault="0026453D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בסיון התשנ"ד (30 במאי 1994): הצעת החוק ודברי הסבר פורסמו בהצעות חוק 2124, מיום</w:t>
                  </w:r>
                </w:p>
                <w:p w:rsidR="0026453D" w:rsidRDefault="0026453D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ד' באדר ב' התשנ"ב (9 במרס 1992), עמ' 286.</w:t>
                  </w:r>
                </w:p>
                <w:p w:rsidR="0026453D" w:rsidRPr="0026453D" w:rsidRDefault="0026453D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ס"ח התשכ"ח, עמ' 108; התשנ'ד, עמ'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03" o:spid="_x0000_s1027" type="#_x0000_t202" style="position:absolute;left:0;text-align:left;margin-left:171pt;margin-top:330.55pt;width:100.8pt;height:36.25pt;z-index:6;mso-position-horizontal-relative:page;mso-position-vertical-relative:page" stroked="f">
            <v:textbox style="mso-next-textbox:#_x0000_s43003" inset="0,0,0,0">
              <w:txbxContent>
                <w:p w:rsidR="0026453D" w:rsidRDefault="0026453D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26453D" w:rsidRDefault="0026453D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04" o:spid="_x0000_s1028" type="#_x0000_t202" style="position:absolute;left:0;text-align:left;margin-left:278.7pt;margin-top:360.65pt;width:78.2pt;height:24.95pt;z-index:5;mso-position-horizontal-relative:page;mso-position-vertical-relative:page" stroked="f">
            <v:textbox style="mso-next-textbox:#_x0000_s43004" inset="0,0,0,0">
              <w:txbxContent>
                <w:p w:rsidR="0026453D" w:rsidRDefault="0026453D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6453D" w:rsidRDefault="0026453D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05" o:spid="_x0000_s1029" type="#_x0000_t202" style="position:absolute;left:0;text-align:left;margin-left:370.75pt;margin-top:331.35pt;width:70.5pt;height:29.3pt;z-index:4;mso-position-horizontal-relative:page;mso-position-vertical-relative:page" stroked="f">
            <v:textbox style="mso-next-textbox:#_x0000_s43005" inset="0,0,0,0">
              <w:txbxContent>
                <w:p w:rsidR="0026453D" w:rsidRDefault="0026453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6453D" w:rsidRDefault="0026453D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06" o:spid="_x0000_s1030" type="#_x0000_t202" style="position:absolute;left:0;text-align:left;margin-left:463.65pt;margin-top:358.05pt;width:63.75pt;height:31.9pt;z-index:3;mso-position-horizontal-relative:page;mso-position-vertical-relative:page" stroked="f">
            <v:textbox style="mso-next-textbox:#_x0000_s43006" inset="0,0,0,0">
              <w:txbxContent>
                <w:p w:rsidR="0026453D" w:rsidRDefault="0026453D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6453D" w:rsidRDefault="0026453D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07" o:spid="_x0000_s1031" type="#_x0000_t202" style="position:absolute;left:0;text-align:left;margin-left:90pt;margin-top:223.85pt;width:449.45pt;height:102.35pt;z-index:2;mso-position-horizontal-relative:page;mso-position-vertical-relative:page" stroked="f">
            <v:textbox style="mso-next-textbox:#_x0000_s4300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6954"/>
                  </w:tblGrid>
                  <w:tr w:rsidR="0026453D" w:rsidRPr="0026453D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6453D" w:rsidRDefault="00264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26453D" w:rsidRPr="0026453D" w:rsidRDefault="00264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27וסח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6453D" w:rsidRDefault="00264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27 וסח לחוק הביטוח הלאומי [נוסח משולב], התשכ'ח-1968 1, בסעיף קטן (ג),</w:t>
                        </w:r>
                      </w:p>
                      <w:p w:rsidR="0026453D" w:rsidRDefault="00264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הרישה עד -באותה שנת כספים" יבוא "שירת ארם שירות חד-יומי יותר מפעמיים במהלך</w:t>
                        </w:r>
                      </w:p>
                      <w:p w:rsidR="0026453D" w:rsidRDefault="00264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מס, והוא אינו נמנה עם הסוגים שנקבעו בצו לפי סעיף קטן (ב), יהיה זכאי לתגמול בעד כל</w:t>
                        </w:r>
                      </w:p>
                      <w:p w:rsidR="0026453D" w:rsidRPr="0026453D" w:rsidRDefault="00264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חד-יומי, החל בשירות החד-יומי השלישי ששירת באותה שנת מס''.</w:t>
                        </w:r>
                      </w:p>
                    </w:tc>
                  </w:tr>
                  <w:tr w:rsidR="0026453D" w:rsidRPr="0026453D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6453D" w:rsidRPr="0026453D" w:rsidRDefault="00264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6453D" w:rsidRDefault="00264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י''ח בטבת התשנ''ד (ו בינואר 1994) והוא יחול לגבי מי ששירת</w:t>
                        </w:r>
                      </w:p>
                      <w:p w:rsidR="0026453D" w:rsidRPr="0026453D" w:rsidRDefault="002645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במילואים מיום התחילה ואילך.</w:t>
                        </w:r>
                      </w:p>
                    </w:tc>
                  </w:tr>
                </w:tbl>
                <w:p w:rsidR="0026453D" w:rsidRDefault="002645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08" o:spid="_x0000_s1032" type="#_x0000_t202" style="position:absolute;left:0;text-align:left;margin-left:183.85pt;margin-top:201.45pt;width:302.15pt;height:20.6pt;z-index:1;mso-position-horizontal-relative:page;mso-position-vertical-relative:page" stroked="f">
            <v:textbox style="mso-next-textbox:#_x0000_s43008" inset="0,0,0,0">
              <w:txbxContent>
                <w:p w:rsidR="0026453D" w:rsidRPr="0026453D" w:rsidRDefault="0026453D">
                  <w:pPr>
                    <w:pStyle w:val="OCRStyle1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87), התשנ"ד-1994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45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D18153-8758-48AA-BFA8-B3A02E5B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453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2008-04-07T09:37:00Z</dcterms:created>
  <dcterms:modified xsi:type="dcterms:W3CDTF">2008-04-07T09:37:00Z</dcterms:modified>
</cp:coreProperties>
</file>