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4A6" w:rsidRDefault="004264A6">
      <w:pPr>
        <w:rPr>
          <w:rtl/>
        </w:rPr>
      </w:pPr>
    </w:p>
    <w:p w:rsidR="004264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009" inset="0,0,0,0">
              <w:txbxContent>
                <w:p w:rsidR="001104DC" w:rsidRDefault="001104DC">
                  <w:r>
                    <w:rPr>
                      <w:rtl/>
                    </w:rPr>
                    <w:t>50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10" o:spid="_x0000_s1026" type="#_x0000_t202" style="position:absolute;left:0;text-align:left;margin-left:77.25pt;margin-top:633.05pt;width:390.85pt;height:116.25pt;z-index:3;mso-position-horizontal-relative:page;mso-position-vertical-relative:page" stroked="f">
            <v:textbox style="mso-next-textbox:#_x0000_s43010" inset="0,0,0,0">
              <w:txbxContent>
                <w:p w:rsidR="001104DC" w:rsidRDefault="001104DC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התשנ"ג (26 בינואר 1993); הצעות החוק ודברי הסכר פורסמו בהצעות חוק -</w:t>
                  </w:r>
                </w:p>
                <w:p w:rsidR="001104DC" w:rsidRDefault="001104D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2049, מיום א' באייר התשנ"א (15 באפריל 1991), עמ' 192:</w:t>
                  </w:r>
                </w:p>
                <w:p w:rsidR="001104DC" w:rsidRDefault="001104D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2076, מיום י"ג באב התשנ"א (24 ביולי 1991), עמ' 368;</w:t>
                  </w:r>
                </w:p>
                <w:p w:rsidR="001104DC" w:rsidRDefault="001104D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2119, מיום כ"ז באדר א' התשנ"ב (2 במרס 1992), עמ' 262 :</w:t>
                  </w:r>
                </w:p>
                <w:p w:rsidR="001104DC" w:rsidRDefault="001104D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2143, מיום א' בחשון התשנ"ג (28 באוקטובר 1992), עמ' .20</w:t>
                  </w:r>
                </w:p>
                <w:p w:rsidR="001104DC" w:rsidRDefault="001104DC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171; התשנ"א, עמ' .178</w:t>
                  </w:r>
                </w:p>
                <w:p w:rsidR="001104DC" w:rsidRDefault="001104DC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.226</w:t>
                  </w:r>
                </w:p>
                <w:p w:rsidR="001104DC" w:rsidRPr="004264A6" w:rsidRDefault="001104DC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3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11" o:spid="_x0000_s1027" type="#_x0000_t202" style="position:absolute;left:0;text-align:left;margin-left:75.65pt;margin-top:105.4pt;width:477.75pt;height:522.5pt;z-index:2;mso-position-horizontal-relative:page;mso-position-vertical-relative:page" stroked="f">
            <v:textbox style="mso-next-textbox:#_x0000_s4301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7"/>
                    <w:gridCol w:w="1237"/>
                    <w:gridCol w:w="1480"/>
                  </w:tblGrid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Default="001104D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6(ג) לחוק השיפוט הצבאי, התשט"ו-1955 1 ( להלן - החוק העיקרי) -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המלים "שנעברה במדינה או מחוצה לה" - יימחקו: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כמקום הסיפה החל במלים "שנעברה מחוץ למדינה" יבוא "וכן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סעיף 304 לחוק העונשין, התשל"ז-21977, או עבירה על סעיף 64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התעבורה3."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32(ד) לחוק העיקרי, במקום "בית המשפט" יבוא "בית הדין הצבאי" ובמקום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"כשבית המשפט" יבוא "כשבית הדין הצבאי".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38(א) לחוק העיקרי, אחרי המלים "למקרה שהקנס" יבוא "כולו או מקצתו".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65 לחוק העיקרי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65</w:t>
                        </w:r>
                      </w:p>
                    </w:tc>
                  </w:tr>
                  <w:tr w:rsidR="001104D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חייל שהיכה חייל הנמוך ממנו בדרגה או שהיכה אדם הנמצא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שהחייל מופקד עליה, או שהתעלל בהם אחרת, דינו - מאסר שלוש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שהתעלל בחייל אחר, דינו - מאסר שנתיים.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העבירה בנסיבות מחמירות, דין המתעלל - מאסר שבע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"התעללות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153א(א) לחוק העיקרי, במקום "בנוסף על כל עונש אחר" יבוא "במקום כל עונש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בנוסף עליו".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153 א</w:t>
                        </w: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154 לחוק העיקרי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154</w:t>
                        </w:r>
                      </w:p>
                    </w:tc>
                  </w:tr>
                  <w:tr w:rsidR="001104D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קצין שיפוט שהטיל על חייל קנס שלא ניתן לגבותו בדרך של ניכוי לפי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497(א), רשאי, במעמד גזירת העונש, להטיל עליו מחבוש למקרה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שהקנס, כולו או מקצתו, לא ישולם במועדו, ובלבד שתקופת המחבוש לא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התקופה שאותו קצין שיפוט היה רשאי להטיל על החייל."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"מחבוש עקב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שלא שולם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173 (ב) לחוק העיקרי, במקום "הפרקליט הצבאי הראשי" יבוא "פרקליט צבאי".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173</w:t>
                        </w:r>
                      </w:p>
                    </w:tc>
                  </w:tr>
                  <w:tr w:rsidR="001104DC" w:rsidRPr="004264A6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234 לחוק העיקרי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234</w:t>
                        </w:r>
                      </w:p>
                    </w:tc>
                  </w:tr>
                  <w:tr w:rsidR="001104D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234. (א) קצין שיפוט רשאי לתת פקודת מעצר, על חייל הנמוך ממנו בדרגה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שנחשד או שנאשם בעבירה, לתקופה שלא תעלה על 7 ימים; היתה פקודת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לתקופה של פחות משבעה ימים, רשאי קצין השיפוט להורות על</w:t>
                        </w:r>
                      </w:p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המעצר לפרקי זמן נוספים, ובלבד שסך כל תקופות המעצר לא יעלה על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מעצר</w:t>
                        </w:r>
                      </w:p>
                      <w:p w:rsidR="001104DC" w:rsidRPr="004264A6" w:rsidRDefault="00110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שיפוט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104DC" w:rsidRDefault="00110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104DC" w:rsidRDefault="001104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12" o:spid="_x0000_s1028" type="#_x0000_t202" style="position:absolute;left:0;text-align:left;margin-left:134.05pt;margin-top:69.15pt;width:284.9pt;height:31.1pt;z-index:1;mso-position-horizontal-relative:page;mso-position-vertical-relative:page" stroked="f">
            <v:textbox style="mso-next-textbox:#_x0000_s43012" inset="0,0,0,0">
              <w:txbxContent>
                <w:p w:rsidR="001104DC" w:rsidRPr="004264A6" w:rsidRDefault="001104DC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מסי 23), התשנ"ג-1993 *</w:t>
                  </w:r>
                </w:p>
              </w:txbxContent>
            </v:textbox>
            <w10:wrap anchorx="page" anchory="page"/>
          </v:shape>
        </w:pict>
      </w:r>
    </w:p>
    <w:p w:rsidR="00DD006B" w:rsidRDefault="00DD006B">
      <w:pPr>
        <w:rPr>
          <w:rtl/>
        </w:rPr>
      </w:pPr>
      <w:r>
        <w:rPr>
          <w:rtl/>
        </w:rPr>
        <w:br w:type="page"/>
      </w:r>
    </w:p>
    <w:p w:rsidR="00DD006B" w:rsidRDefault="00000000">
      <w:pPr>
        <w:rPr>
          <w:rtl/>
        </w:rPr>
      </w:pPr>
      <w:r>
        <w:pict>
          <v:shape id="_x0000_s430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013" inset="0,0,0,0">
              <w:txbxContent>
                <w:p w:rsidR="001104DC" w:rsidRDefault="001104DC">
                  <w:r>
                    <w:rPr>
                      <w:rtl/>
                    </w:rPr>
                    <w:t>51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14" o:spid="_x0000_s1030" type="#_x0000_t202" style="position:absolute;left:0;text-align:left;margin-left:387.2pt;margin-top:725.15pt;width:169.7pt;height:29.3pt;z-index:6;mso-position-horizontal-relative:page;mso-position-vertical-relative:page" stroked="f">
            <v:textbox style="mso-next-textbox:#_x0000_s43014" inset="0,0,0,0">
              <w:txbxContent>
                <w:p w:rsidR="001104DC" w:rsidRDefault="001104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015" o:spid="_x0000_s1031" type="#_x0000_t202" style="position:absolute;left:0;text-align:left;margin-left:78.3pt;margin-top:67.4pt;width:482.9pt;height:650.85pt;z-index:5;mso-position-horizontal-relative:page;mso-position-vertical-relative:page" stroked="f">
            <v:textbox style="mso-next-textbox:#_x0000_s430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6"/>
                    <w:gridCol w:w="5669"/>
                    <w:gridCol w:w="1454"/>
                  </w:tblGrid>
                  <w:tr w:rsidR="001104DC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המעצר תיערך בכתב ותיחתם בידי קצין השיפוט, והיא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בידי שוטר או שוטר צבאי או בידי חייל אחר אשר קצין השיפוט הורהו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כך; לענין ביצועה, דין חייל אחר כאמור המבצע פקודת מעצר, כדין שוטר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235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235(א) לחוק העיקרי, במקום "בסעיף 234" יבוא "בסעיפים 234 או 237א".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236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236 לחוק העיקרי, במקום "סעיף 234" יבוא "סעיפים 234 או 237א".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237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237 לחוק העיקרי - בטל.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237א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237א לחוק העיקרי, במקום סעיפים קטנים (א) ו-(ב) יבוא: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האמור בסעיף 234, קצין שיפוט שהוא שוטר צבאי, רשאי לתת פקודת מעצר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עשרה ימים; קצין שיפוט כאמור, שנתן פקודת מעצר לתקופה של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מעשרה ימים, רשאי להורות על הארכת המעצר לפרקי זמן נוספים, ובלבד שסך כל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המעצר לא יעלה על עשרה ימים.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שיפוט שהוא שוטר צבאי רשאי להאריך את תקופת המעצר מעבר לאמור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ובלבד שנתקיימו כל אלה: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המעצר הכוללת לא תעלה על עשרים וחמישה ימים;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ההארכה לא תעלה על עשרה ימים בכל פעם?</w:t>
                        </w:r>
                      </w:p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פרקליט צבאי נתן מראש אישור בכתב לכל הארכה."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237ב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237ב לחוק העיקרי, במקום "237" יבוא "234".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238.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238(ב) לחוק העיקרי, במקום "237" יבוא "234".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239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239 לחוק העיקרי, במקום "237" יבוא "234".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243(ב) לחוק העיקרי יבוא: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החליט השופט שלא ליתן פקודת מעצר לפי סעיף קטן (א), והתובע הצבאי הודיע,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מתן ההחלטה, על רצונו לערער עליה לפי סעיף קטן (ג), רשאי השופט לצוות על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שחרורו של הנאשם או על מעצרו לתקופה שלא תעלה על ארבעים ושמונה שעות;</w:t>
                        </w:r>
                      </w:p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לא יבואו שבתות ומועדים במנין השעות."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292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292 לחוק העיקרי, במקום "בית המשפט" יבוא "בית הדין".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  <w:vMerge w:val="restar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סעיפים</w:t>
                        </w:r>
                      </w:p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 עד 326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סעיפים 324 עד 326 לחוק העיקרי יבוא:</w:t>
                        </w:r>
                      </w:p>
                    </w:tc>
                  </w:tr>
                  <w:tr w:rsidR="001104DC" w:rsidRPr="00DD006B">
                    <w:trPr>
                      <w:jc w:val="right"/>
                    </w:trPr>
                    <w:tc>
                      <w:tcPr>
                        <w:tcW w:w="943" w:type="pct"/>
                        <w:vMerge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9" w:type="pc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324. (א) בית דין צבאי ידון בפומבי; לענין זה, "בית דין צבאי" או "בית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דין" - לרבות נשיא.בית הדין הצבאי, משנהו או סגנו.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המזמנת רשאית להחליט על עריכת משפט, כולו או מקצתו,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סגורות, אם לדעתה הדבר דרוש לשם מניעת פגיעה בבטחון המדינה;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ואולם, רשאי בית דין צבאי, לבקשת בעל דין, ולאחר שמיעת יתר בעלי הדין,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הדיון, כולו או מקצתו, יהיה בפומבי, או להרשות לאדם או לסוגי בני</w:t>
                        </w:r>
                      </w:p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להיות נוכחים בשעת הדיון, כולו או מקצתו.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104DC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"פומביות משפט</w:t>
                        </w:r>
                      </w:p>
                      <w:p w:rsidR="001104DC" w:rsidRPr="00DD006B" w:rsidRDefault="00110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</w:t>
                        </w:r>
                      </w:p>
                    </w:tc>
                  </w:tr>
                </w:tbl>
                <w:p w:rsidR="001104DC" w:rsidRDefault="001104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D294C" w:rsidRDefault="00DD294C">
      <w:pPr>
        <w:rPr>
          <w:rtl/>
        </w:rPr>
      </w:pPr>
      <w:r>
        <w:rPr>
          <w:rtl/>
        </w:rPr>
        <w:br w:type="page"/>
      </w:r>
    </w:p>
    <w:p w:rsidR="00DD294C" w:rsidRDefault="00000000">
      <w:pPr>
        <w:rPr>
          <w:rtl/>
        </w:rPr>
      </w:pPr>
      <w:r>
        <w:pict>
          <v:shape id="_x0000_s4301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016" inset="0,0,0,0">
              <w:txbxContent>
                <w:p w:rsidR="001104DC" w:rsidRDefault="001104DC">
                  <w:r>
                    <w:rPr>
                      <w:rtl/>
                    </w:rPr>
                    <w:t>52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17" o:spid="_x0000_s1033" type="#_x0000_t202" style="position:absolute;left:0;text-align:left;margin-left:85.95pt;margin-top:731.45pt;width:178.2pt;height:26.55pt;z-index:9;mso-position-horizontal-relative:page;mso-position-vertical-relative:page" stroked="f">
            <v:textbox style="mso-next-textbox:#_x0000_s43017" inset="0,0,0,0">
              <w:txbxContent>
                <w:p w:rsidR="001104DC" w:rsidRDefault="001104D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018" o:spid="_x0000_s1034" type="#_x0000_t202" style="position:absolute;left:0;text-align:left;margin-left:81.6pt;margin-top:74.45pt;width:408.85pt;height:650.85pt;z-index:8;mso-position-horizontal-relative:page;mso-position-vertical-relative:page" stroked="f">
            <v:textbox style="mso-next-textbox:#_x0000_s4301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717"/>
                  </w:tblGrid>
                  <w:tr w:rsidR="001104DC">
                    <w:trPr>
                      <w:jc w:val="right"/>
                    </w:trPr>
                    <w:tc>
                      <w:tcPr>
                        <w:tcW w:w="3845" w:type="pct"/>
                      </w:tcPr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רשאי לדון בענין מסויים, כולו או מקצתו, בדלתיים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סגורות, אם ראה צורך בכך בשל אחת מאלה: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שמירר על בטחון המדינה;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מניעת פגיעה ביחסי החוץ של המדינה;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הגנה על המוסר: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הגנה על ענינו של קטין: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הגנה על ענינו של מתלונן או של נאשם בעבירת מין;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הדיון הפומבי עלול להרתיע עד מלהעיד עדות חפשית או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מלהעיד בכלל: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מניעת פגיעה במשמעת הצבא, מטעמים מיוחדים שיירשמו.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דיון לצורך החלטה לפי סעיפים קטנים (ב) או (ג), רשאי בית הדין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בדלתיים סגורות.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החליטו בית הדין או הרשות המזמנת על עריכת דיון בדלתיים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סגורות, רשאים הם להרשות לאדם, או לסוגי בני אדם, להיות נוכחים בשעת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הדיון, כולו או מקצתו.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DD294C">
                    <w:trPr>
                      <w:jc w:val="right"/>
                    </w:trPr>
                    <w:tc>
                      <w:tcPr>
                        <w:tcW w:w="3845" w:type="pct"/>
                      </w:tcPr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325. (א) לא יפרסם אדם דבר על דיון המתנהל בבית דין צבאי בדלתיים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אלא ברשות בית הדין, ולא יוציא מבית הדין פרוטוקול של דיון,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דין או גזר דין, לרבות עותקים מהם ומכל דיון הנערך בדלתיים סגורות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324 (להלן - פרוטוקול), אלא ברשות מאת הרשות המזמנת או מאת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לפי הענין.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תם הדיון שהוחלט על עריכתו בדלתיים סגורות, לא יפרסם אדם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על הדיון ולא יוציא פרוטוקול מבית הדין אלא ברשות נשיא בית הדין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יצלם אדם ולא יקליט באולם בית הדין, לא יפרסם תצלום ולא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ישמיע הקלטה מאולם בית הדין אלא ברשות בית הדין.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יפרסם אדם, בלי רשות בית הדין, את שמו, תמונתו ומענו של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שלא מלאו לו שמונה עשרה שנים או פרטים אחרים העשויים להביא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לזיהויו, אם הקטין הוא נאשם, עד, מתלונן או ניזוק בדיון על עבירת מין.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הדין רשאי לאסור כל פרסום בקשר לדיוני בית הדין, אם ראה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 לשם הגנה על בטחונו של נאשם, של עד או של אדם אחר ששמו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הוזכר בדיון.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בית הדין רשאי לאסור פרסום שמו של חשוד שטרם הוגש נגדו כתב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או כל פרט אחר שיש בו כדי לזהותו, אם הדבר עלול לפגוע בחקירה על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הדין.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העובר על הוראה מהוראות סעיף זה, דינו - מאסר ששה חדשים.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  <w:p w:rsidR="001104DC" w:rsidRPr="00DD294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והוצאת פרוטוקולים</w:t>
                        </w:r>
                      </w:p>
                    </w:tc>
                  </w:tr>
                  <w:tr w:rsidR="001104DC" w:rsidRPr="00DD294C">
                    <w:trPr>
                      <w:jc w:val="right"/>
                    </w:trPr>
                    <w:tc>
                      <w:tcPr>
                        <w:tcW w:w="3845" w:type="pct"/>
                      </w:tcPr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326. לשם שמירה על סודיותן של ידיעות הקשורות כבטחון המדינה, רשאי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הצבאי לערעורים להורות, דרך כלל או למקרה מסויים, כי לא</w:t>
                        </w:r>
                      </w:p>
                      <w:p w:rsidR="001104D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ולא יוצא מבית דין צבאי פרוטוקול של דיון, הכרעת דין או גזר דין,</w:t>
                        </w:r>
                      </w:p>
                      <w:p w:rsidR="001104DC" w:rsidRPr="00DD294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עותקים מהם, אף אם הדיון נערך כולו או מקצתו בפומבי. הוראה לפי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1104DC" w:rsidRPr="00DD294C" w:rsidRDefault="001104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סודיות</w:t>
                        </w:r>
                      </w:p>
                    </w:tc>
                  </w:tr>
                </w:tbl>
                <w:p w:rsidR="001104DC" w:rsidRDefault="001104D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B2ADB" w:rsidRDefault="007B2ADB">
      <w:pPr>
        <w:rPr>
          <w:rtl/>
        </w:rPr>
      </w:pPr>
      <w:r>
        <w:rPr>
          <w:rtl/>
        </w:rPr>
        <w:br w:type="page"/>
      </w:r>
    </w:p>
    <w:p w:rsidR="007B2ADB" w:rsidRDefault="00000000">
      <w:pPr>
        <w:rPr>
          <w:rtl/>
        </w:rPr>
      </w:pPr>
      <w:r>
        <w:pict>
          <v:shape id="_x0000_s4301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019" inset="0,0,0,0">
              <w:txbxContent>
                <w:p w:rsidR="001104DC" w:rsidRDefault="001104DC">
                  <w:r>
                    <w:rPr>
                      <w:rtl/>
                    </w:rPr>
                    <w:t>53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0" o:spid="_x0000_s1036" type="#_x0000_t202" style="position:absolute;left:0;text-align:left;margin-left:376.3pt;margin-top:726.35pt;width:180.75pt;height:30.1pt;z-index:12;mso-position-horizontal-relative:page;mso-position-vertical-relative:page" stroked="f">
            <v:textbox style="mso-next-textbox:#_x0000_s43020" inset="0,0,0,0">
              <w:txbxContent>
                <w:p w:rsidR="001104DC" w:rsidRDefault="001104D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021" o:spid="_x0000_s1037" type="#_x0000_t202" style="position:absolute;left:0;text-align:left;margin-left:82.65pt;margin-top:63.45pt;width:478.75pt;height:647.25pt;z-index:11;mso-position-horizontal-relative:page;mso-position-vertical-relative:page" stroked="f">
            <v:textbox style="mso-next-textbox:#_x0000_s4302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6"/>
                    <w:gridCol w:w="5800"/>
                    <w:gridCol w:w="1240"/>
                  </w:tblGrid>
                  <w:tr w:rsidR="001104DC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תחול על בעלי הדין ועל סניגורו של נאשם בכל הליך משפטי הנוגע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דיון; העוכר על הוראות סעיף זה, דינו - מאסר ששה חודשים.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326א. העתק מפסק דין המוגש כראיה בכל הליך משפטי לא ייפסל עקב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השמטת חלקים או מלים ממנו בשל הוראות סעיפים 325 או .326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כראיה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326ב. (א) לא יפרסם אדם דבר על ענין התלוי ועומד בבית דין צבאי אם יש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בפרסום כדי להשפיע על מהלך המשפט או תוצאותיו.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ענין כתלוי ועומד בבית הדין משעה שהוגשה לבית הדין באותו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בקשה למתן צו מעצר או להארכת מעצר או משעה שהוגש לו כתב אישום,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המוקדם, עד שהחליט פרקליט צבאי שלא להורות על הגשת כתב אישום,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 כתב אישום - עד סיום ההליכים.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איסור הפרסום אינו חל על פרסום ידיעה בתום לב על דבר שנאמר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שאירע בישיבה פומבית של בית דין.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זה, דינו - מאסר שנה אחת."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בענין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 ועומד</w:t>
                        </w:r>
                      </w:p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330א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330 לחוק העיקרי יבוא: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330א. (א) בית דין רשאי לאסור על קטין להימצא בכית הדין בעת הדיון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ולצוות על הרחקתו.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רשאי להרחיק אדם, שאינו בעל דין, מאולם בית הדין בעת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דיון, אם מצא, מטעמים שיירשמו, שנוכחות אותו אדם באולם עשויה להרתיע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מלהעיד עדות חפשית או מלהעיד בכלל."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"הרחקה מבית</w:t>
                        </w:r>
                      </w:p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402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402 לחוק העיקרי - בטל.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405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405(ב)(1) לחוק העיקרי, במקום "389 עד 395 ו-402" יבוא "ו-389 עד 395".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489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489 לחוק העיקרי -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 ערעור, תהיה הסמכות להורות כאמור בסעיף קטן (א) נתונה גם לשופט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משפטאי של בית הדין הצבאי לערעורים-, ואולם אם סירב בית הדין של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הערכאה הראשונה ליתן הוראה כאמור, תהא הסמכות נתונה למותב בית הדין הצבאי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שבפניו יידון הערעור.";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(ג)(2), במקום הסיפה המתחילה במלים "או ראש המחוז השיפוטי" יבוא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הוגש ערעור, שופט צבאי משפטאי של בית הדין הצבאי לערעורים, או - בין אם</w:t>
                        </w:r>
                      </w:p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ערעור ובין אם לאו - ראש המחוז השיפוטי, לא הורו אחרת בענין זה."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490</w:t>
                        </w:r>
                      </w:p>
                    </w:tc>
                    <w:tc>
                      <w:tcPr>
                        <w:tcW w:w="4043" w:type="pct"/>
                        <w:gridSpan w:val="2"/>
                      </w:tcPr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490 לחוק העיקרי יבוא:</w:t>
                        </w:r>
                      </w:p>
                    </w:tc>
                  </w:tr>
                  <w:tr w:rsidR="001104DC" w:rsidRPr="007B2ADB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490. (א) זוכה נאשם והערכאה השיפוטית שהחליטה על הזיכוי ראתה שלא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יסוד לאשמה או שהיו נסיבות אחרות המצדיקות זאת, רשאית היא לצוות,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מתן הכרעת הדין, כי הצבא ישלם לנאשם הוצאות הגנתו ופיצוי על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או מאסרו בשל האשמה שממנה זוכה, בסכום שלא יעלה על הסכום</w:t>
                        </w:r>
                      </w:p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שנקבע מכוח סעיף 80 לחוק העונשין, התשל"ז-1977.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104DC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 לנאשם</w:t>
                        </w:r>
                      </w:p>
                      <w:p w:rsidR="001104DC" w:rsidRPr="007B2ADB" w:rsidRDefault="001104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שזוכה</w:t>
                        </w:r>
                      </w:p>
                    </w:tc>
                  </w:tr>
                </w:tbl>
                <w:p w:rsidR="001104DC" w:rsidRDefault="001104D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F132C" w:rsidRDefault="00DF132C">
      <w:pPr>
        <w:rPr>
          <w:rtl/>
        </w:rPr>
      </w:pPr>
      <w:r>
        <w:rPr>
          <w:rtl/>
        </w:rPr>
        <w:br w:type="page"/>
      </w:r>
    </w:p>
    <w:p w:rsidR="00DF132C" w:rsidRDefault="00000000">
      <w:pPr>
        <w:rPr>
          <w:rtl/>
        </w:rPr>
      </w:pPr>
      <w:r>
        <w:pict>
          <v:shape id="_x0000_s4302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022" inset="0,0,0,0">
              <w:txbxContent>
                <w:p w:rsidR="001104DC" w:rsidRDefault="001104DC">
                  <w:r>
                    <w:rPr>
                      <w:rtl/>
                    </w:rPr>
                    <w:t>54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3" o:spid="_x0000_s1039" type="#_x0000_t202" style="position:absolute;left:0;text-align:left;margin-left:81.2pt;margin-top:728.45pt;width:160.95pt;height:23.95pt;z-index:15;mso-position-horizontal-relative:page;mso-position-vertical-relative:page" stroked="f">
            <v:textbox style="mso-next-textbox:#_x0000_s43023" inset="0,0,0,0">
              <w:txbxContent>
                <w:p w:rsidR="001104DC" w:rsidRDefault="001104D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024" o:spid="_x0000_s1040" type="#_x0000_t202" style="position:absolute;left:0;text-align:left;margin-left:72.7pt;margin-top:71.5pt;width:467.5pt;height:652.6pt;z-index:14;mso-position-horizontal-relative:page;mso-position-vertical-relative:page" stroked="f">
            <v:textbox style="mso-next-textbox:#_x0000_s430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5634"/>
                    <w:gridCol w:w="1462"/>
                  </w:tblGrid>
                  <w:tr w:rsidR="001104D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דנה הערכאה השיפוטית המזכה במתן צו כאמור בסעיף קטן (א)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הכרעת הדין, רשאי הנאשם, תוך ששים ימים מאותו מועד, לבקש מנשיאה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הערכאה השיפוטית המזכה להורות על קיום דיון בבקשה; הדיון יתקיים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מותב בית הדין שפסק בענינו או בפני מותב אחר שיורכב לענין זה על ידי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נשיאו.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ערעור, דין צו להוצאות או לפיצויים לפי סעיף זה או דחיית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לתתו, כדין פסק הדין; ואולם לא יהיה במתן החלטה לפי סעיף זה לאחר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קריאת פסק הדין כדי להאריך את המועד להגשת ערעור או בקשת ערעור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פסק הדין עצמו."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492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492 לחוק העיקרי, במקום סעיף קטן (א) יבוא: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האמור בסעיף 489, תחילתו של עונש מאסר, מחבוש או ריתוק למחנה או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לאניה שהוטל בפסק דין שניתן בערעור בבית הדין הצבאי לערעורים, תהא ביום קריאת</w:t>
                        </w:r>
                      </w:p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שניתן בערעור, אם לא הורו אחרת בית הדין הצבאי לערעורים או הרמטכ"ל."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517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סעיף 517 לחוק העיקרי - בטל.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521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521 לחוק העיקרי יבוא: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521. (א) העובר אחת מאלה: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חלק זה: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אחד הסעיפים 325, 326, או 326ב-.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שסעיף 519 חל עליה -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יישפט עליה לפני בית משפט, אולם אין בהוראה זו לגרוע מסמכותו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לפי סעיף 331.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שעבר עבירה לפי סעיף 518א יובא עליה לדין כאילו היתה זו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צבאית."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"שיפוט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542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542 לחוק העיקרי, בסופו יבוא: ''לרבות איש מילואים שאינו בשירות, אם הקבילה</w:t>
                        </w:r>
                      </w:p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נוגעת לשירותו במילואים.''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  <w:vMerge w:val="restar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543א ו-543ב</w:t>
                        </w:r>
                      </w:p>
                    </w:tc>
                    <w:tc>
                      <w:tcPr>
                        <w:tcW w:w="4174" w:type="pct"/>
                        <w:gridSpan w:val="2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אחרי סעיף 543 לחוק העיקרי יבוא: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  <w:vMerge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543א. שר הבטחון יגיש לאישור ועדת החוץ והבטחון של הכנסת את שם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לתפקיד נציב קבילות חיילים לא יאוחר משלושים ימים לפני תום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של נציב קבילות חיילים המכהן, ואם נתפנה מקומו של הנציב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תקופת כהונתו - תוך שלושים ימים מהיום שבו נתפנה מקומו.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הבחירה</w:t>
                        </w:r>
                      </w:p>
                    </w:tc>
                  </w:tr>
                  <w:tr w:rsidR="001104DC" w:rsidRPr="00DF132C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543ב. (א) נבצר מנציב הקבילות, דרך ארעי, למלא תפקידיו, רשאי שר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למנות ממלא מקום לנציב הקבילות לתקופה שלא תעלה על שלושה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חדשים: השר רשאי להאריך את המינוי לתקופות נוספות, ובלבד שסך כל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כהונתו של ממלא מקום הנציב לא יעלה על ששה חדשים.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מנציב הקבילות למלא תפקידיו במשך תקופה העולה על ששה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 רשאי שר הבטחון, בהתייעצות עם שר המשפטים ובאישור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החוץ והבטחון של הכנסת שניתן בהחלטה של רוב חבריה, להעבירו</w:t>
                        </w:r>
                      </w:p>
                      <w:p w:rsidR="001104D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104DC" w:rsidRPr="00DF132C" w:rsidRDefault="001104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לנציב</w:t>
                        </w:r>
                      </w:p>
                    </w:tc>
                  </w:tr>
                </w:tbl>
                <w:p w:rsidR="001104DC" w:rsidRDefault="001104D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104DC" w:rsidRDefault="001104DC">
      <w:pPr>
        <w:rPr>
          <w:rtl/>
        </w:rPr>
      </w:pPr>
      <w:r>
        <w:rPr>
          <w:rtl/>
        </w:rPr>
        <w:br w:type="page"/>
      </w:r>
    </w:p>
    <w:p w:rsidR="001104DC" w:rsidRDefault="00000000">
      <w:pPr>
        <w:rPr>
          <w:rtl/>
        </w:rPr>
      </w:pPr>
      <w:r>
        <w:pict>
          <v:shape id="_x0000_s43025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3025" inset="0,0,0,0">
              <w:txbxContent>
                <w:p w:rsidR="001104DC" w:rsidRDefault="001104DC">
                  <w:r>
                    <w:rPr>
                      <w:rtl/>
                    </w:rPr>
                    <w:t>55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6" o:spid="_x0000_s1042" type="#_x0000_t202" style="position:absolute;left:0;text-align:left;margin-left:174.8pt;margin-top:234.45pt;width:68.9pt;height:30.1pt;z-index:21;mso-position-horizontal-relative:page;mso-position-vertical-relative:page" stroked="f">
            <v:textbox style="mso-next-textbox:#_x0000_s43026" inset="0,0,0,0">
              <w:txbxContent>
                <w:p w:rsidR="001104DC" w:rsidRDefault="001104DC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104DC" w:rsidRDefault="001104DC">
                  <w:pPr>
                    <w:pStyle w:val="OCRStyle6"/>
                    <w:ind w:left="1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7" o:spid="_x0000_s1043" type="#_x0000_t202" style="position:absolute;left:0;text-align:left;margin-left:255pt;margin-top:259.4pt;width:91.1pt;height:37.8pt;z-index:20;mso-position-horizontal-relative:page;mso-position-vertical-relative:page" stroked="f">
            <v:textbox style="mso-next-textbox:#_x0000_s43027" inset="0,0,0,0">
              <w:txbxContent>
                <w:p w:rsidR="001104DC" w:rsidRDefault="001104DC">
                  <w:pPr>
                    <w:pStyle w:val="OCRStyle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104DC" w:rsidRDefault="001104DC">
                  <w:pPr>
                    <w:pStyle w:val="OCRStyle6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8" o:spid="_x0000_s1044" type="#_x0000_t202" style="position:absolute;left:0;text-align:left;margin-left:362.5pt;margin-top:232.65pt;width:74.05pt;height:32.65pt;z-index:19;mso-position-horizontal-relative:page;mso-position-vertical-relative:page" stroked="f">
            <v:textbox style="mso-next-textbox:#_x0000_s43028" inset="0,0,0,0">
              <w:txbxContent>
                <w:p w:rsidR="001104DC" w:rsidRDefault="001104DC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104DC" w:rsidRDefault="001104DC">
                  <w:pPr>
                    <w:pStyle w:val="OCRStyle6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29" o:spid="_x0000_s1045" type="#_x0000_t202" style="position:absolute;left:0;text-align:left;margin-left:457.15pt;margin-top:260.15pt;width:84.35pt;height:34.45pt;z-index:18;mso-position-horizontal-relative:page;mso-position-vertical-relative:page" stroked="f">
            <v:textbox style="mso-next-textbox:#_x0000_s43029" inset="0,0,0,0">
              <w:txbxContent>
                <w:p w:rsidR="001104DC" w:rsidRDefault="001104DC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104DC" w:rsidRDefault="001104DC">
                  <w:pPr>
                    <w:pStyle w:val="OCRStyle6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0" o:spid="_x0000_s1046" type="#_x0000_t202" style="position:absolute;left:0;text-align:left;margin-left:88.65pt;margin-top:57pt;width:474.4pt;height:166.1pt;z-index:17;mso-position-horizontal-relative:page;mso-position-vertical-relative:page" stroked="f">
            <v:textbox style="mso-next-textbox:#_x0000_s4303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7021"/>
                  </w:tblGrid>
                  <w:tr w:rsidR="001104DC">
                    <w:trPr>
                      <w:jc w:val="right"/>
                    </w:trPr>
                    <w:tc>
                      <w:tcPr>
                        <w:tcW w:w="931" w:type="pct"/>
                      </w:tcPr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9" w:type="pct"/>
                      </w:tcPr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נתפנה מקומו של נציב קבילות חיילים לפני תום תקופת כהונתו,</w:t>
                        </w:r>
                      </w:p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הבטחון למנות ממלא מקום לנציב הקבילות עד לאישור מינויו של</w:t>
                        </w:r>
                      </w:p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קבילות חיילים חדש כאמור בסעיף 543א."</w:t>
                        </w:r>
                      </w:p>
                    </w:tc>
                  </w:tr>
                  <w:tr w:rsidR="001104DC" w:rsidRPr="001104DC">
                    <w:trPr>
                      <w:jc w:val="right"/>
                    </w:trPr>
                    <w:tc>
                      <w:tcPr>
                        <w:tcW w:w="931" w:type="pct"/>
                      </w:tcPr>
                      <w:p w:rsidR="001104DC" w:rsidRP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548</w:t>
                        </w:r>
                      </w:p>
                    </w:tc>
                    <w:tc>
                      <w:tcPr>
                        <w:tcW w:w="4069" w:type="pct"/>
                      </w:tcPr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548 לחוק העיקרי -</w:t>
                        </w:r>
                      </w:p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(2) יבוא:</w:t>
                        </w:r>
                      </w:p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קבילה על החלטת הרמטכ"ל או ראש המחוז השיפוטי לפי סעיף 444א.";</w:t>
                        </w:r>
                      </w:p>
                      <w:p w:rsid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(7) יבוא:</w:t>
                        </w:r>
                      </w:p>
                      <w:p w:rsidR="001104DC" w:rsidRPr="001104DC" w:rsidRDefault="001104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קבילה על החלטת הועדה לעיון בעונש לפי הפרק השני של חלק ח'."</w:t>
                        </w:r>
                      </w:p>
                    </w:tc>
                  </w:tr>
                </w:tbl>
                <w:p w:rsidR="001104DC" w:rsidRDefault="001104D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264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EA3881-B9E1-4844-8925-1FFD7457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64A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D006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D294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B2AD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F132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104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2008-04-07T08:50:00Z</dcterms:created>
  <dcterms:modified xsi:type="dcterms:W3CDTF">2008-04-07T08:51:00Z</dcterms:modified>
</cp:coreProperties>
</file>