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7713A" w:rsidRDefault="0087713A">
      <w:pPr>
        <w:rPr>
          <w:rtl/>
        </w:rPr>
      </w:pPr>
    </w:p>
    <w:p w:rsidR="008771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04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042" inset="0,0,0,0">
              <w:txbxContent>
                <w:p w:rsidR="0087713A" w:rsidRDefault="0087713A">
                  <w:r>
                    <w:rPr>
                      <w:rtl/>
                    </w:rPr>
                    <w:t>66                                          ספר החוקים 1450                   כ"ח בשבט התשנ"ד 09.02.1994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43" o:spid="_x0000_s1026" type="#_x0000_t202" style="position:absolute;left:0;text-align:left;margin-left:104.45pt;margin-top:316.8pt;width:382.15pt;height:45.75pt;z-index:7;mso-position-horizontal-relative:page;mso-position-vertical-relative:page" stroked="f">
            <v:textbox style="mso-next-textbox:#_x0000_s43043" inset="0,0,0,0">
              <w:txbxContent>
                <w:p w:rsidR="0087713A" w:rsidRDefault="0087713A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 בשבט התשנ"ד (ו בפברואר 1994); הצעת החוק ודברי הסכר פורסמו בהצעות חוק 2117,</w:t>
                  </w:r>
                </w:p>
                <w:p w:rsidR="0087713A" w:rsidRDefault="0087713A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מיום כ"א באדר א' התשנ"ב (25 בפברואר 1992), בעמ' 198.</w:t>
                  </w:r>
                </w:p>
                <w:p w:rsidR="0087713A" w:rsidRDefault="0087713A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 ס-ח התשי-ט, עמ' 86: התש"ך, עמ' 99; התשכ"ב, עמ' 25; התשכ"ג, עבר 110; התשמ''ג, עמ' 54; התשנ"א,</w:t>
                  </w:r>
                </w:p>
                <w:p w:rsidR="0087713A" w:rsidRPr="0087713A" w:rsidRDefault="0087713A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עמ' 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44" o:spid="_x0000_s1027" type="#_x0000_t202" style="position:absolute;left:0;text-align:left;margin-left:231pt;margin-top:280.75pt;width:82.55pt;height:27.5pt;z-index:6;mso-position-horizontal-relative:page;mso-position-vertical-relative:page" stroked="f">
            <v:textbox style="mso-next-textbox:#_x0000_s43044" inset="0,0,0,0">
              <w:txbxContent>
                <w:p w:rsidR="0087713A" w:rsidRDefault="0087713A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7713A" w:rsidRDefault="0087713A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45" o:spid="_x0000_s1028" type="#_x0000_t202" style="position:absolute;left:0;text-align:left;margin-left:398.9pt;margin-top:278.2pt;width:80pt;height:30.1pt;z-index:5;mso-position-horizontal-relative:page;mso-position-vertical-relative:page" stroked="f">
            <v:textbox style="mso-next-textbox:#_x0000_s43045" inset="0,0,0,0">
              <w:txbxContent>
                <w:p w:rsidR="0087713A" w:rsidRDefault="0087713A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87713A" w:rsidRDefault="0087713A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46" o:spid="_x0000_s1029" type="#_x0000_t202" style="position:absolute;left:0;text-align:left;margin-left:109.6pt;margin-top:247.1pt;width:126.5pt;height:31.1pt;z-index:4;mso-position-horizontal-relative:page;mso-position-vertical-relative:page" stroked="f">
            <v:textbox style="mso-next-textbox:#_x0000_s43046" inset="0,0,0,0">
              <w:txbxContent>
                <w:p w:rsidR="0087713A" w:rsidRDefault="0087713A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87713A" w:rsidRDefault="0087713A">
                  <w:pPr>
                    <w:pStyle w:val="OCRStyle1"/>
                    <w:ind w:left="79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47" o:spid="_x0000_s1030" type="#_x0000_t202" style="position:absolute;left:0;text-align:left;margin-left:319.7pt;margin-top:248.9pt;width:69.7pt;height:31.9pt;z-index:3;mso-position-horizontal-relative:page;mso-position-vertical-relative:page" stroked="f">
            <v:textbox style="mso-next-textbox:#_x0000_s43047" inset="0,0,0,0">
              <w:txbxContent>
                <w:p w:rsidR="0087713A" w:rsidRDefault="0087713A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7713A" w:rsidRDefault="0087713A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48" o:spid="_x0000_s1031" type="#_x0000_t202" style="position:absolute;left:0;text-align:left;margin-left:101.1pt;margin-top:101.2pt;width:459.55pt;height:136.8pt;z-index:2;mso-position-horizontal-relative:page;mso-position-vertical-relative:page" stroked="f">
            <v:textbox style="mso-next-textbox:#_x0000_s4304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2"/>
                    <w:gridCol w:w="1253"/>
                  </w:tblGrid>
                  <w:tr w:rsidR="0087713A" w:rsidRPr="0087713A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87713A" w:rsidRDefault="0087713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וגא לחוק שירות המדינה (מינויים), התשי'ט-1959 1, בסופו יבוא:</w:t>
                        </w:r>
                      </w:p>
                      <w:p w:rsidR="0087713A" w:rsidRDefault="008771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הוראות סעיף זה לא יחולו על נושאי משרות או ממלאי תפקידים שסווגו בסיווג</w:t>
                        </w:r>
                      </w:p>
                      <w:p w:rsidR="0087713A" w:rsidRDefault="008771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בטחוני ואשר הויתור על סודיות המידע הנוגע למצב בריאותם דרוש מטעמי בטחון</w:t>
                        </w:r>
                      </w:p>
                      <w:p w:rsidR="0087713A" w:rsidRDefault="008771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ועל מועמדים למשרות או לתפקידים כאמור, והכל לענין העסקתם והתאמתם</w:t>
                        </w:r>
                      </w:p>
                      <w:p w:rsidR="0087713A" w:rsidRDefault="008771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למשרתם או לתפקידם, וכל עוד הם מועסקים במשרות או בתפקידים כאמור; הודעה על</w:t>
                        </w:r>
                      </w:p>
                      <w:p w:rsidR="0087713A" w:rsidRDefault="008771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תימסר לכל נושא משרה או ממלא תפקיד כאמור.</w:t>
                        </w:r>
                      </w:p>
                      <w:p w:rsidR="0087713A" w:rsidRDefault="008771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נציב שירות המדינה יביא את העקרונות של סיווג המשרות והתפקידים כאמור</w:t>
                        </w:r>
                      </w:p>
                      <w:p w:rsidR="0087713A" w:rsidRDefault="008771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(ד), לידיעת ועדה משותפת לועדת החוקה חוק ומשפט ולועדת החוץ והבטחון</w:t>
                        </w:r>
                      </w:p>
                      <w:p w:rsidR="0087713A" w:rsidRPr="0087713A" w:rsidRDefault="008771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הכנסת-, עקרונות אלה אינם טעונים פרסום ברשומות.'</w:t>
                        </w:r>
                      </w:p>
                    </w:tc>
                    <w:tc>
                      <w:tcPr>
                        <w:tcW w:w="750" w:type="pct"/>
                      </w:tcPr>
                      <w:p w:rsidR="0087713A" w:rsidRPr="0087713A" w:rsidRDefault="008771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וגא</w:t>
                        </w:r>
                      </w:p>
                    </w:tc>
                  </w:tr>
                </w:tbl>
                <w:p w:rsidR="0087713A" w:rsidRDefault="008771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049" o:spid="_x0000_s1032" type="#_x0000_t202" style="position:absolute;left:0;text-align:left;margin-left:143.25pt;margin-top:74.05pt;width:311.65pt;height:22.35pt;z-index:1;mso-position-horizontal-relative:page;mso-position-vertical-relative:page" stroked="f">
            <v:textbox style="mso-next-textbox:#_x0000_s43049" inset="0,0,0,0">
              <w:txbxContent>
                <w:p w:rsidR="0087713A" w:rsidRPr="0087713A" w:rsidRDefault="0087713A">
                  <w:pPr>
                    <w:pStyle w:val="OCRStyle1"/>
                    <w:ind w:left="15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(מינויים) (תיקון מס' 6),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771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7CA629-45C6-4F5A-8DDE-A1142925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7713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2008-04-07T09:30:00Z</dcterms:created>
  <dcterms:modified xsi:type="dcterms:W3CDTF">2008-04-07T09:30:00Z</dcterms:modified>
</cp:coreProperties>
</file>