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25B2" w:rsidRDefault="00F825B2">
      <w:pPr>
        <w:rPr>
          <w:rtl/>
        </w:rPr>
      </w:pPr>
    </w:p>
    <w:p w:rsidR="00F825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2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620" inset="0,0,0,0">
              <w:txbxContent>
                <w:p w:rsidR="00F825B2" w:rsidRDefault="00F825B2">
                  <w:r>
                    <w:rPr>
                      <w:rtl/>
                    </w:rPr>
                    <w:t>274                                         ספר החוקים 1477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21" o:spid="_x0000_s1026" type="#_x0000_t202" style="position:absolute;left:0;text-align:left;margin-left:97.45pt;margin-top:701.75pt;width:234.05pt;height:44.75pt;z-index:8;mso-position-horizontal-relative:page;mso-position-vertical-relative:page" stroked="f">
            <v:textbox style="mso-next-textbox:#_x0000_s43621" inset="0,0,0,0">
              <w:txbxContent>
                <w:p w:rsidR="00F825B2" w:rsidRDefault="00F825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22" o:spid="_x0000_s1027" type="#_x0000_t202" style="position:absolute;left:0;text-align:left;margin-left:90.5pt;margin-top:262.6pt;width:389.05pt;height:68.9pt;z-index:7;mso-position-horizontal-relative:page;mso-position-vertical-relative:page" stroked="f">
            <v:textbox style="mso-next-textbox:#_x0000_s43622" inset="0,0,0,0">
              <w:txbxContent>
                <w:p w:rsidR="00F825B2" w:rsidRDefault="00F825B2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י'ז באב התשנ''ד (25 ביולי 1994); הצעת החוק ודברי הסבר פורסמו בהצעות חוק 2289, מיום</w:t>
                  </w:r>
                </w:p>
                <w:p w:rsidR="00F825B2" w:rsidRDefault="00F825B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ב' בתמוז התשנ"ד (29 ביוני 1994) עמ' 532.</w:t>
                  </w:r>
                </w:p>
                <w:p w:rsidR="00F825B2" w:rsidRPr="00F825B2" w:rsidRDefault="00F825B2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ס"ח תשכ"ח. עמ' 108: התשנ"ד, עמ' 273.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23" o:spid="_x0000_s1028" type="#_x0000_t202" style="position:absolute;left:0;text-align:left;margin-left:194.65pt;margin-top:214.5pt;width:95.65pt;height:29.3pt;z-index:6;mso-position-horizontal-relative:page;mso-position-vertical-relative:page" stroked="f">
            <v:textbox style="mso-next-textbox:#_x0000_s43623" inset="0,0,0,0">
              <w:txbxContent>
                <w:p w:rsidR="00F825B2" w:rsidRDefault="00F825B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825B2" w:rsidRDefault="00F825B2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24" o:spid="_x0000_s1029" type="#_x0000_t202" style="position:absolute;left:0;text-align:left;margin-left:93.1pt;margin-top:182.6pt;width:120.6pt;height:31.9pt;z-index:5;mso-position-horizontal-relative:page;mso-position-vertical-relative:page" stroked="f">
            <v:textbox style="mso-next-textbox:#_x0000_s43624" inset="0,0,0,0">
              <w:txbxContent>
                <w:p w:rsidR="00F825B2" w:rsidRDefault="00F825B2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F825B2" w:rsidRDefault="00F825B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25" o:spid="_x0000_s1030" type="#_x0000_t202" style="position:absolute;left:0;text-align:left;margin-left:387.5pt;margin-top:212.7pt;width:87.9pt;height:31.1pt;z-index:4;mso-position-horizontal-relative:page;mso-position-vertical-relative:page" stroked="f">
            <v:textbox style="mso-next-textbox:#_x0000_s43625" inset="0,0,0,0">
              <w:txbxContent>
                <w:p w:rsidR="00F825B2" w:rsidRDefault="00F825B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825B2" w:rsidRDefault="00F825B2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26" o:spid="_x0000_s1031" type="#_x0000_t202" style="position:absolute;left:0;text-align:left;margin-left:293.65pt;margin-top:184.4pt;width:87.9pt;height:28.3pt;z-index:3;mso-position-horizontal-relative:page;mso-position-vertical-relative:page" stroked="f">
            <v:textbox style="mso-next-textbox:#_x0000_s43626" inset="0,0,0,0">
              <w:txbxContent>
                <w:p w:rsidR="00F825B2" w:rsidRDefault="00F825B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825B2" w:rsidRDefault="00F825B2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27" o:spid="_x0000_s1032" type="#_x0000_t202" style="position:absolute;left:0;text-align:left;margin-left:92.3pt;margin-top:100.05pt;width:467.5pt;height:74.85pt;z-index:2;mso-position-horizontal-relative:page;mso-position-vertical-relative:page" stroked="f">
            <v:textbox style="mso-next-textbox:#_x0000_s436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8"/>
                    <w:gridCol w:w="1302"/>
                  </w:tblGrid>
                  <w:tr w:rsidR="00F825B2" w:rsidRPr="00F825B2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F825B2" w:rsidRDefault="00F825B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21 לחוק הביטוח הלאומי ננוסח משולב], התשכ"ח - 11968 -</w:t>
                        </w:r>
                      </w:p>
                      <w:p w:rsidR="00F825B2" w:rsidRDefault="00F8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(א1), במקום "בעד כל אחד משני ילדיהם הראשונים" יבוא "בעד כל אחד</w:t>
                        </w:r>
                      </w:p>
                      <w:p w:rsidR="00F825B2" w:rsidRDefault="00F8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מילדיהם'';</w:t>
                        </w:r>
                      </w:p>
                      <w:p w:rsidR="00F825B2" w:rsidRPr="00F825B2" w:rsidRDefault="00F8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(א2), בפסקה (ו), המלים "משני הילדים הראשונים" - יימחקו.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F825B2" w:rsidRPr="00F825B2" w:rsidRDefault="00F8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F825B2" w:rsidRDefault="00F825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28" o:spid="_x0000_s1033" type="#_x0000_t202" style="position:absolute;left:0;text-align:left;margin-left:150.7pt;margin-top:78.45pt;width:285.1pt;height:16.25pt;z-index:1;mso-position-horizontal-relative:page;mso-position-vertical-relative:page" stroked="f">
            <v:textbox style="mso-next-textbox:#_x0000_s43628" inset="0,0,0,0">
              <w:txbxContent>
                <w:p w:rsidR="00F825B2" w:rsidRPr="00F825B2" w:rsidRDefault="00F825B2">
                  <w:pPr>
                    <w:pStyle w:val="OCRStyle1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 93),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25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FDBA7D-3BC7-48F3-96A3-BC8F07A3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25B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