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B3AF9" w:rsidRDefault="00CB3AF9">
      <w:pPr>
        <w:rPr>
          <w:rtl/>
        </w:rPr>
      </w:pPr>
    </w:p>
    <w:p w:rsidR="00CB3AF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68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683" inset="0,0,0,0">
              <w:txbxContent>
                <w:p w:rsidR="00CB3AF9" w:rsidRDefault="00CB3AF9">
                  <w:r>
                    <w:rPr>
                      <w:rtl/>
                    </w:rPr>
                    <w:t>92                                          ספר החוקים 1499                    ג' בשבט התשנ"ה 04.01.1995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84" o:spid="_x0000_s1026" type="#_x0000_t202" style="position:absolute;left:0;text-align:left;margin-left:84.2pt;margin-top:718pt;width:219.6pt;height:45.55pt;z-index:8;mso-position-horizontal-relative:page;mso-position-vertical-relative:page" stroked="f">
            <v:textbox style="mso-next-textbox:#_x0000_s43684" inset="0,0,0,0">
              <w:txbxContent>
                <w:p w:rsidR="00CB3AF9" w:rsidRDefault="00CB3AF9">
                  <w:pPr>
                    <w:pStyle w:val="OCRStyle1"/>
                    <w:rPr>
                      <w:rtl/>
                    </w:rPr>
                  </w:pPr>
                </w:p>
                <w:p w:rsidR="00CB3AF9" w:rsidRDefault="00CB3AF9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85" o:spid="_x0000_s1027" type="#_x0000_t202" style="position:absolute;left:0;text-align:left;margin-left:83.45pt;margin-top:457.25pt;width:391.65pt;height:50.7pt;z-index:7;mso-position-horizontal-relative:page;mso-position-vertical-relative:page" stroked="f">
            <v:textbox style="mso-next-textbox:#_x0000_s43685" inset="0,0,0,0">
              <w:txbxContent>
                <w:p w:rsidR="00CB3AF9" w:rsidRDefault="00CB3AF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כ''ז בטבת התשנ"ה (30 בדצמבר 0994; הצעת החוק ודברי הסבר פורסמו בהצעות</w:t>
                  </w:r>
                </w:p>
                <w:p w:rsidR="00CB3AF9" w:rsidRDefault="00CB3AF9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חוק 2343, מיום כ"ו בטבת התשנ"ח (29 בדצמבר 1994), עמ' 208.</w:t>
                  </w:r>
                </w:p>
                <w:p w:rsidR="00CB3AF9" w:rsidRDefault="00CB3AF9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 ס"ח התשנ''ד, עמ' 104.</w:t>
                  </w:r>
                </w:p>
                <w:p w:rsidR="00CB3AF9" w:rsidRPr="00CB3AF9" w:rsidRDefault="00CB3AF9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2 ס''ח התשנ"ד, עמ' .90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86" o:spid="_x0000_s1028" type="#_x0000_t202" style="position:absolute;left:0;text-align:left;margin-left:107.6pt;margin-top:389.15pt;width:100.6pt;height:36.25pt;z-index:6;mso-position-horizontal-relative:page;mso-position-vertical-relative:page" stroked="f">
            <v:textbox style="mso-next-textbox:#_x0000_s43686" inset="0,0,0,0">
              <w:txbxContent>
                <w:p w:rsidR="00CB3AF9" w:rsidRDefault="00CB3AF9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מיכה חריש</w:t>
                  </w:r>
                </w:p>
                <w:p w:rsidR="00CB3AF9" w:rsidRDefault="00CB3AF9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87" o:spid="_x0000_s1029" type="#_x0000_t202" style="position:absolute;left:0;text-align:left;margin-left:218.65pt;margin-top:420.25pt;width:85.15pt;height:33.45pt;z-index:5;mso-position-horizontal-relative:page;mso-position-vertical-relative:page" stroked="f">
            <v:textbox style="mso-next-textbox:#_x0000_s43687" inset="0,0,0,0">
              <w:txbxContent>
                <w:p w:rsidR="00CB3AF9" w:rsidRDefault="00CB3AF9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B3AF9" w:rsidRDefault="00CB3AF9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88" o:spid="_x0000_s1030" type="#_x0000_t202" style="position:absolute;left:0;text-align:left;margin-left:312.3pt;margin-top:393.5pt;width:75.05pt;height:33.45pt;z-index:4;mso-position-horizontal-relative:page;mso-position-vertical-relative:page" stroked="f">
            <v:textbox style="mso-next-textbox:#_x0000_s43688" inset="0,0,0,0">
              <w:txbxContent>
                <w:p w:rsidR="00CB3AF9" w:rsidRDefault="00CB3AF9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B3AF9" w:rsidRDefault="00CB3AF9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89" o:spid="_x0000_s1031" type="#_x0000_t202" style="position:absolute;left:0;text-align:left;margin-left:393.3pt;margin-top:418.45pt;width:80pt;height:37.8pt;z-index:3;mso-position-horizontal-relative:page;mso-position-vertical-relative:page" stroked="f">
            <v:textbox style="mso-next-textbox:#_x0000_s43689" inset="0,0,0,0">
              <w:txbxContent>
                <w:p w:rsidR="00CB3AF9" w:rsidRDefault="00CB3AF9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B3AF9" w:rsidRDefault="00CB3AF9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690" o:spid="_x0000_s1032" type="#_x0000_t202" style="position:absolute;left:0;text-align:left;margin-left:80.85pt;margin-top:114.5pt;width:459.75pt;height:271.25pt;z-index:2;mso-position-horizontal-relative:page;mso-position-vertical-relative:page" stroked="f">
            <v:textbox style="mso-next-textbox:#_x0000_s4369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5"/>
                    <w:gridCol w:w="1123"/>
                    <w:gridCol w:w="1279"/>
                  </w:tblGrid>
                  <w:tr w:rsidR="00CB3AF9" w:rsidRPr="00CB3AF9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CB3AF9" w:rsidRDefault="00CB3AF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חוק יבוא בשר קפוא, התשנ"ד-1994 1 (להלן - החוק העיקרי), ייקרא 'חוק בשר</w:t>
                        </w:r>
                      </w:p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ומוצריו, התשנ"ד-1994'.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שם</w:t>
                        </w:r>
                      </w:p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</w:tr>
                  <w:tr w:rsidR="00CB3AF9" w:rsidRPr="00CB3AF9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ו לחוק העיקרי, במקום הגדרת ''בשר" יבוא:</w:t>
                        </w:r>
                      </w:p>
                      <w:p w:rsid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""בשר" - כל סוגי בשר ומוצריו הראויים למאכל אדם, לרבות בשר ומוצריו של בעלי כנף</w:t>
                        </w:r>
                      </w:p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לסוגיהם.''</w:t>
                        </w:r>
                      </w:p>
                    </w:tc>
                    <w:tc>
                      <w:tcPr>
                        <w:tcW w:w="765" w:type="pct"/>
                      </w:tcPr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CB3AF9" w:rsidRPr="00CB3AF9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העיקרי, המלה ''קפוא'' - תימחק.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CB3AF9" w:rsidRPr="00CB3AF9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4 לחוק העיקרי יבוא:</w:t>
                        </w:r>
                      </w:p>
                    </w:tc>
                    <w:tc>
                      <w:tcPr>
                        <w:tcW w:w="765" w:type="pct"/>
                      </w:tcPr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CB3AF9">
                    <w:trPr>
                      <w:jc w:val="right"/>
                    </w:trPr>
                    <w:tc>
                      <w:tcPr>
                        <w:tcW w:w="3563" w:type="pct"/>
                      </w:tcPr>
                      <w:p w:rsid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חוק זה יחול גם על העברת בשר משטחי עזה ויריחו; לענין זה, ''שטחי</w:t>
                        </w:r>
                      </w:p>
                      <w:p w:rsid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עזה ויריחו'' - כפי שיקבע שר התעשיה והמסחר בתקנות, באישור ועדת</w:t>
                        </w:r>
                      </w:p>
                      <w:p w:rsid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של הכנסת."</w:t>
                        </w:r>
                      </w:p>
                    </w:tc>
                    <w:tc>
                      <w:tcPr>
                        <w:tcW w:w="672" w:type="pct"/>
                      </w:tcPr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בשר</w:t>
                        </w:r>
                      </w:p>
                    </w:tc>
                    <w:tc>
                      <w:tcPr>
                        <w:tcW w:w="765" w:type="pct"/>
                      </w:tcPr>
                      <w:p w:rsid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B3AF9" w:rsidRPr="00CB3AF9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תוקפו של חוק זה הוא על אף האמור בחוק-יסוד: חופש העיסוק2.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  <w:tr w:rsidR="00CB3AF9" w:rsidRPr="00CB3AF9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אין בהוראות חוק זה כדי לגרוע מתוקפו של רשיון לייבוא בשר שניתן לפני קבלתו של</w:t>
                        </w:r>
                      </w:p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תוקפו של</w:t>
                        </w:r>
                      </w:p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שניתן</w:t>
                        </w:r>
                      </w:p>
                    </w:tc>
                  </w:tr>
                  <w:tr w:rsidR="00CB3AF9" w:rsidRPr="00CB3AF9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תחילתו של חוק זה ביום קבלתו בכנסת.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CB3AF9" w:rsidRPr="00CB3AF9" w:rsidRDefault="00CB3A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CB3AF9" w:rsidRDefault="00CB3A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691" o:spid="_x0000_s1033" type="#_x0000_t202" style="position:absolute;left:0;text-align:left;margin-left:162.65pt;margin-top:91.35pt;width:234.25pt;height:18.8pt;z-index:1;mso-position-horizontal-relative:page;mso-position-vertical-relative:page" stroked="f">
            <v:textbox style="mso-next-textbox:#_x0000_s43691" inset="0,0,0,0">
              <w:txbxContent>
                <w:p w:rsidR="00CB3AF9" w:rsidRPr="00CB3AF9" w:rsidRDefault="00CB3AF9">
                  <w:pPr>
                    <w:pStyle w:val="OCRStyle1"/>
                    <w:ind w:left="19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יבוא בשר קפוא (תיקון), התשנ"ה-995 ו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B3AF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AF5A3A-856E-48C2-A7FF-5B695F31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B3AF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2008-04-07T09:48:00Z</dcterms:created>
  <dcterms:modified xsi:type="dcterms:W3CDTF">2008-04-07T09:48:00Z</dcterms:modified>
</cp:coreProperties>
</file>