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1764" w:rsidRDefault="00751764">
      <w:pPr>
        <w:rPr>
          <w:rtl/>
        </w:rPr>
      </w:pPr>
    </w:p>
    <w:p w:rsidR="007517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8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895" inset="0,0,0,0">
              <w:txbxContent>
                <w:p w:rsidR="00254F88" w:rsidRDefault="00254F88">
                  <w:r>
                    <w:rPr>
                      <w:rtl/>
                    </w:rPr>
                    <w:t>189                                         ספר החוקים 1518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96" o:spid="_x0000_s1026" type="#_x0000_t202" style="position:absolute;left:0;text-align:left;margin-left:152.25pt;margin-top:688.05pt;width:391.65pt;height:61.95pt;z-index:3;mso-position-horizontal-relative:page;mso-position-vertical-relative:page" stroked="f">
            <v:textbox style="mso-next-textbox:#_x0000_s43896" inset="0,0,0,0">
              <w:txbxContent>
                <w:p w:rsidR="00254F88" w:rsidRDefault="00254F88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התשנ''ה (3 באפריל 1995); הצעת החוק ודברי הסבר פורסמו בהצעות חוק</w:t>
                  </w:r>
                </w:p>
                <w:p w:rsidR="00254F88" w:rsidRDefault="00254F88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2368, מיום י''ג באדר א' התשנ''ה (13 בפברואר 1995), עמ' 337.</w:t>
                  </w:r>
                </w:p>
                <w:p w:rsidR="00254F88" w:rsidRPr="00751764" w:rsidRDefault="00254F88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1 ס"ח התשכ''א, עמ' 178; התשנ"ד, עמ' .364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97" o:spid="_x0000_s1027" type="#_x0000_t202" style="position:absolute;left:0;text-align:left;margin-left:104.9pt;margin-top:624.3pt;width:442.55pt;height:61.95pt;z-index:2;mso-position-horizontal-relative:page;mso-position-vertical-relative:page" stroked="f">
            <v:textbox style="mso-next-textbox:#_x0000_s43897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3"/>
                    <w:gridCol w:w="6624"/>
                  </w:tblGrid>
                  <w:tr w:rsidR="00254F88" w:rsidRPr="00751764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254F88" w:rsidRPr="00751764" w:rsidRDefault="00254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254F88" w:rsidRPr="00751764" w:rsidRDefault="00254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6 לחוק לשכת עורכי הדין, התשכ"א-1961 1 (להלן - החוק העיקרי) -</w:t>
                        </w:r>
                      </w:p>
                    </w:tc>
                  </w:tr>
                  <w:tr w:rsidR="00254F88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254F88" w:rsidRDefault="00254F8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6" w:type="pct"/>
                      </w:tcPr>
                      <w:p w:rsidR="00254F88" w:rsidRDefault="00254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(ו) יבוא:</w:t>
                        </w:r>
                      </w:p>
                      <w:p w:rsidR="00254F88" w:rsidRDefault="00254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ראש הלשכה;";</w:t>
                        </w:r>
                      </w:p>
                    </w:tc>
                  </w:tr>
                </w:tbl>
                <w:p w:rsidR="00254F88" w:rsidRDefault="00254F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898" o:spid="_x0000_s1028" type="#_x0000_t202" style="position:absolute;left:0;text-align:left;margin-left:197pt;margin-top:600.15pt;width:301.35pt;height:23.35pt;z-index:1;mso-position-horizontal-relative:page;mso-position-vertical-relative:page" stroked="f">
            <v:textbox style="mso-next-textbox:#_x0000_s43898" inset="0,0,0,0">
              <w:txbxContent>
                <w:p w:rsidR="00254F88" w:rsidRPr="00751764" w:rsidRDefault="00254F88">
                  <w:pPr>
                    <w:pStyle w:val="OCRStyle1"/>
                    <w:ind w:left="1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לשכת עורכי הדין (תיקון מסי 24), התשנ"ה-1995*</w:t>
                  </w:r>
                </w:p>
              </w:txbxContent>
            </v:textbox>
            <w10:wrap anchorx="page" anchory="page"/>
          </v:shape>
        </w:pict>
      </w:r>
    </w:p>
    <w:p w:rsidR="00DD01C5" w:rsidRDefault="00DD01C5">
      <w:pPr>
        <w:rPr>
          <w:rtl/>
        </w:rPr>
      </w:pPr>
      <w:r>
        <w:rPr>
          <w:rtl/>
        </w:rPr>
        <w:br w:type="page"/>
      </w:r>
    </w:p>
    <w:p w:rsidR="00DD01C5" w:rsidRDefault="00000000">
      <w:pPr>
        <w:rPr>
          <w:rtl/>
        </w:rPr>
      </w:pPr>
      <w:r>
        <w:pict>
          <v:shape id="_x0000_s4389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3899" inset="0,0,0,0">
              <w:txbxContent>
                <w:p w:rsidR="00254F88" w:rsidRDefault="00254F88">
                  <w:r>
                    <w:rPr>
                      <w:rtl/>
                    </w:rPr>
                    <w:t>190                                         ספר החוקים 1518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00" o:spid="_x0000_s1030" type="#_x0000_t202" style="position:absolute;left:0;text-align:left;margin-left:91.5pt;margin-top:726.7pt;width:184.15pt;height:24.15pt;z-index:6;mso-position-horizontal-relative:page;mso-position-vertical-relative:page" stroked="f">
            <v:textbox style="mso-next-textbox:#_x0000_s43900" inset="0,0,0,0">
              <w:txbxContent>
                <w:p w:rsidR="00254F88" w:rsidRDefault="00254F8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901" o:spid="_x0000_s1031" type="#_x0000_t202" style="position:absolute;left:0;text-align:left;margin-left:88.15pt;margin-top:76.9pt;width:464.7pt;height:649.85pt;z-index:5;mso-position-horizontal-relative:page;mso-position-vertical-relative:page" stroked="f">
            <v:textbox style="mso-next-textbox:#_x0000_s4390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7"/>
                    <w:gridCol w:w="1239"/>
                    <w:gridCol w:w="1453"/>
                  </w:tblGrid>
                  <w:tr w:rsidR="00254F88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6 יבוא: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מבקר הלשכה.".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54F88" w:rsidRPr="00DD01C5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6 לחוק העיקרי יבוא: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54F88" w:rsidRPr="00DD01C5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254F88">
                    <w:trPr>
                      <w:jc w:val="right"/>
                    </w:trPr>
                    <w:tc>
                      <w:tcPr>
                        <w:tcW w:w="3407" w:type="pct"/>
                      </w:tcPr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כהונה בתפקיד שאליו נבחר או נתמנה חבר הלשכה בידי הועד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המרכזי, לא תהא ליותר משלוש תקופות כהונה רצופות, והוא הדין במי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שנבחר או נתמנה בידי המועצה הארצית, למעט לכהונה של חבר בועד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המרכזי; סעיף זה לא יחול על עובד הלשכה המועסק על ידיה בשכר."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254F88" w:rsidRPr="00DD01C5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לכהונה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54F88" w:rsidRPr="00DD01C5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254F88" w:rsidRPr="00DD01C5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7 לחוק העיקרי - בטל.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54F88" w:rsidRPr="00DD01C5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7</w:t>
                        </w:r>
                      </w:p>
                    </w:tc>
                  </w:tr>
                  <w:tr w:rsidR="00254F88" w:rsidRPr="00DD01C5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254F88" w:rsidRPr="00DD01C5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8 לחוק העיקרי יבוא: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54F88" w:rsidRPr="00DD01C5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254F88">
                    <w:trPr>
                      <w:jc w:val="right"/>
                    </w:trPr>
                    <w:tc>
                      <w:tcPr>
                        <w:tcW w:w="3407" w:type="pct"/>
                      </w:tcPr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ראש הלשכה ייבחר על ידי חברי הלשכה מבין חבריה, לארבע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במועד שתקבע המועצה הארצית ובלבד שלא יהא בפגרת הקיץ של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המשפט; הבחירות יהיו אישיות, כלליות, שוות, חשאיות, ישירות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וארציות.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לראש הלשכה ייבחר המועמד שקיבל את מספר הקולות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 ביותר, ובלבד שקיבל לפחות שתי חמישיות מהקולות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הכשרים;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קיבל שום מועמד שיעור קולות כאמור בפסקה (ו),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יקויימו, כעבור שבועיים, בחירות חוזרות ובהן יעמדו לבחירה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המועמדים שקיבלו בבחירות הראשונות את המספרים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הגדולים ביותר של קולות כשרים; המועמד שקיבל בבחירות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החוזרות את המספר הגדול ביותר של קולות כשרים - הוא</w:t>
                        </w:r>
                      </w:p>
                      <w:p w:rsidR="00254F88" w:rsidRPr="00DD01C5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הנבחר."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254F88" w:rsidRPr="00DD01C5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הלשכה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54F88" w:rsidRPr="00DD01C5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8ב לחוק העיקרי -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"למלא את תפקידו", יבוא "והכל אם השלים שלוש שנים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בתפקיד";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התפטר ראש הלשכה, נפטר או נבצר ממנו דרך קבע למלא את תפקידו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שהשלים שלוש שנים לפחות בתפקיד, יבחרו חברי הלשכה ראש לשכה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מיוחדות.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הבחירות המיוחדות ייערכו במ ועד שקבעה המועצה הארצית ולא יאוחר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מ-90 ימים מהיום שבו התפנה תפקיד ראש הלשכה; על הבחירות המיוחדות</w:t>
                        </w:r>
                      </w:p>
                      <w:p w:rsidR="00254F88" w:rsidRPr="00DD01C5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סעיף 8."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54F88" w:rsidRPr="00DD01C5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8ב</w:t>
                        </w:r>
                      </w:p>
                    </w:tc>
                  </w:tr>
                  <w:tr w:rsidR="00254F88" w:rsidRPr="00DD01C5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254F88" w:rsidRPr="00DD01C5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8ב לחוק העיקרי יבוא: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54F88" w:rsidRPr="00DD01C5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8ג</w:t>
                        </w:r>
                      </w:p>
                    </w:tc>
                  </w:tr>
                  <w:tr w:rsidR="00254F88">
                    <w:trPr>
                      <w:jc w:val="right"/>
                    </w:trPr>
                    <w:tc>
                      <w:tcPr>
                        <w:tcW w:w="3407" w:type="pct"/>
                      </w:tcPr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8ג. (א) המועצה הארצית רשאית, בהחלטה שהתקבלה ברוב של לא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משני שלישים מחבריה, להעביר את ראש הלשכה מכהונתו. החלטה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יראוה כהחלטת המועצה על התפזרותה.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הבחירות למועצה הארצית ולראש הלשכה ייערכו לא יאוחר</w:t>
                        </w:r>
                      </w:p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שישים ימים מיום ההחלטה כאמור.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'העברת ראש</w:t>
                        </w:r>
                      </w:p>
                      <w:p w:rsidR="00254F88" w:rsidRPr="00DD01C5" w:rsidRDefault="00254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מכהונתו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54F88" w:rsidRDefault="00254F8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54F88" w:rsidRDefault="00254F8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2005B" w:rsidRDefault="0052005B">
      <w:pPr>
        <w:rPr>
          <w:rtl/>
        </w:rPr>
      </w:pPr>
      <w:r>
        <w:rPr>
          <w:rtl/>
        </w:rPr>
        <w:br w:type="page"/>
      </w:r>
    </w:p>
    <w:p w:rsidR="0052005B" w:rsidRDefault="00000000">
      <w:pPr>
        <w:rPr>
          <w:rtl/>
        </w:rPr>
      </w:pPr>
      <w:r>
        <w:pict>
          <v:shape id="_x0000_s4390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902" inset="0,0,0,0">
              <w:txbxContent>
                <w:p w:rsidR="00254F88" w:rsidRDefault="00254F88">
                  <w:r>
                    <w:rPr>
                      <w:rtl/>
                    </w:rPr>
                    <w:t>191                                         ספר החוקים 1518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03" o:spid="_x0000_s1033" type="#_x0000_t202" style="position:absolute;left:0;text-align:left;margin-left:374.45pt;margin-top:727.8pt;width:190.3pt;height:18pt;z-index:9;mso-position-horizontal-relative:page;mso-position-vertical-relative:page" stroked="f">
            <v:textbox style="mso-next-textbox:#_x0000_s43903" inset="0,0,0,0">
              <w:txbxContent>
                <w:p w:rsidR="00254F88" w:rsidRDefault="00254F8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904" o:spid="_x0000_s1034" type="#_x0000_t202" style="position:absolute;left:0;text-align:left;margin-left:98.25pt;margin-top:75.2pt;width:464.9pt;height:643.9pt;z-index:8;mso-position-horizontal-relative:page;mso-position-vertical-relative:page" stroked="f">
            <v:textbox style="mso-next-textbox:#_x0000_s439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0"/>
                    <w:gridCol w:w="5604"/>
                    <w:gridCol w:w="1398"/>
                  </w:tblGrid>
                  <w:tr w:rsidR="00254F88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5" w:type="pct"/>
                      </w:tcPr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הארצית לא תדון בהעברת ראש הלשכה מכהונתו,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על פי הצעת הועד המרכזי שנתקבלה ברוב של שני שלישים לפחות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מחבריו; הועד המרכזי לא ידון בהצעה כאמור אלא על פי פניית רוב חבריו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רוב חברי המועצה הארצית.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 המרכזי לא יציע להעביר את ראש הלשכה מכהונתו,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חלפה שנה מיום בחירתו; וזאת לאחר שניתנה לראש הלשכה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לטעון טענותיו בפני הועד המרכזי והמועצה הארצית, בעצמו, או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נציגו שאינו חבר המועצה הארצית; הועד המרכזי יקבע,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המועצה הארצית, את הנוהל לענין זה.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דיוני המועצה הארצית לפי סעיף זה ייערכו בישיבה שנועדה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בלבד או בישיבות סמוכות זו לזו שנועדו כאמור; הדיון יתחיל לא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מעשרים ימים לאחר החלטת הועד המרכזי; על מועד הישיבה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תימסר לכל חברי המועצה הארצית הודעה בכתב, לפחות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ימים מראש."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54F88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  <w:tc>
                      <w:tcPr>
                        <w:tcW w:w="4142" w:type="pct"/>
                        <w:gridSpan w:val="2"/>
                      </w:tcPr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9 לחוק העיקרי יבוא:</w:t>
                        </w:r>
                      </w:p>
                    </w:tc>
                  </w:tr>
                  <w:tr w:rsidR="00254F88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5" w:type="pct"/>
                      </w:tcPr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המועצה הארצית תורכב מאלה: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ראש הלשכה וראש הלשכה שקדם לו;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המנהל הכללי של משרד המשפטים;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פרקליט המדינה;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הפרקליט הצבאי הראשי;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עשרים וחמישה חברים שיבחרו חברי הלשכה במועד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לראש הלשכה בבחירות כלליות, שוות, יחסיות,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חשאיות, ישירות וארציות;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שלושה חברים מכל מחוז, שהם יושב-ראש הועד המחוזי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ושני חברי הלשכה שבאותו מחוז שייבחרו על ידי הועד המחוזי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חשאיות.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התפטר ראש הלשכה שקדם לראש הלשכה המכהן אותה שעה,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מחברותו במועצה הארצית, נפטר, או נבצר ממנו דרך קבע לכהן בה, יבוא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 ראש לשבה שקדם לו והוראה זו תחול באותו אופן כל אימת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שנתפנה מקומו של ראש לשכה קודם."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-המועצה הארצית</w:t>
                        </w:r>
                      </w:p>
                    </w:tc>
                  </w:tr>
                  <w:tr w:rsidR="00254F88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וו</w:t>
                        </w:r>
                      </w:p>
                    </w:tc>
                    <w:tc>
                      <w:tcPr>
                        <w:tcW w:w="4142" w:type="pct"/>
                        <w:gridSpan w:val="2"/>
                      </w:tcPr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11 לחוק העיקרי, במקום סעיף קטן (ב) יבוא: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הועד המרכזי יורכב מאלה: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ראש הלשכה, והוא יהיה היושב ראש;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14 חברים שתבחר המועצה הארצית מבין חבריה בדרך הבאה: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כל שלושה חברי המועצה הארצית מכל מחוז, כמפורט בסעיף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9(א)(6), יבחרו אחד מביניהם להיות חבר הועד המרכזי;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המועצה הארצית הנותרים, שאינם נמנים עם המפורטים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9(א)(6) כאמור, יבחרו מביניהם 10 חברים לועד המרכזי בבחירות</w:t>
                        </w:r>
                      </w:p>
                      <w:p w:rsidR="00254F88" w:rsidRDefault="00254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שוות, יחסיות וחשאיות.</w:t>
                        </w:r>
                      </w:p>
                    </w:tc>
                  </w:tr>
                </w:tbl>
                <w:p w:rsidR="00254F88" w:rsidRDefault="00254F8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E4E56" w:rsidRDefault="008E4E56">
      <w:pPr>
        <w:rPr>
          <w:rtl/>
        </w:rPr>
      </w:pPr>
      <w:r>
        <w:rPr>
          <w:rtl/>
        </w:rPr>
        <w:br w:type="page"/>
      </w:r>
    </w:p>
    <w:p w:rsidR="008E4E56" w:rsidRDefault="00000000">
      <w:pPr>
        <w:rPr>
          <w:rtl/>
        </w:rPr>
      </w:pPr>
      <w:r>
        <w:pict>
          <v:shape id="_x0000_s43905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3905" inset="0,0,0,0">
              <w:txbxContent>
                <w:p w:rsidR="00254F88" w:rsidRDefault="00254F88">
                  <w:r>
                    <w:rPr>
                      <w:rtl/>
                    </w:rPr>
                    <w:t>192                                         ספר החוקים 1518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06" o:spid="_x0000_s1036" type="#_x0000_t202" style="position:absolute;left:0;text-align:left;margin-left:67.8pt;margin-top:726.35pt;width:208.3pt;height:24.15pt;z-index:13;mso-position-horizontal-relative:page;mso-position-vertical-relative:page" stroked="f">
            <v:textbox style="mso-next-textbox:#_x0000_s43906" inset="0,0,0,0">
              <w:txbxContent>
                <w:p w:rsidR="00254F88" w:rsidRDefault="00254F8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3907" o:spid="_x0000_s1037" type="#_x0000_t202" style="position:absolute;left:0;text-align:left;margin-left:357.85pt;margin-top:645.55pt;width:107.7pt;height:15.45pt;z-index:12;mso-position-horizontal-relative:page;mso-position-vertical-relative:page" stroked="f">
            <v:textbox style="mso-next-textbox:#_x0000_s43907" inset="0,0,0,0">
              <w:txbxContent>
                <w:p w:rsidR="00254F88" w:rsidRPr="008E4E56" w:rsidRDefault="00254F88">
                  <w:pPr>
                    <w:pStyle w:val="OCRStyle4"/>
                    <w:ind w:left="371"/>
                  </w:pPr>
                  <w:r>
                    <w:rPr>
                      <w:rtl/>
                    </w:rPr>
                    <w:t>ס"ח התשנ''ב, עמ' 198.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08" o:spid="_x0000_s1038" type="#_x0000_t202" style="position:absolute;left:0;text-align:left;margin-left:79.85pt;margin-top:79.1pt;width:456.2pt;height:562.9pt;z-index:11;mso-position-horizontal-relative:page;mso-position-vertical-relative:page" stroked="f">
            <v:textbox style="mso-next-textbox:#_x0000_s4390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5"/>
                    <w:gridCol w:w="1224"/>
                    <w:gridCol w:w="1335"/>
                  </w:tblGrid>
                  <w:tr w:rsidR="00254F88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מועדי בחירת הועד המרכזי לענין סעיף זה וסדרי הבחירות ייקבעו בכללים."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54F88" w:rsidRPr="008E4E56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11 לחוק העיקרי יבוא: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254F88" w:rsidRPr="008E4E56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 ו-ווב</w:t>
                        </w:r>
                      </w:p>
                    </w:tc>
                  </w:tr>
                  <w:tr w:rsidR="00254F88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(א) התפטר נציג מחוזי בועד המרכזי, נפטר או נבצר ממנו דרך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למלא את תפקידו, יבחרו נציגי אותו ועד מחוזי במועצה הארצית את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מחליפו.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הועד המרכזי שבחרה המועצה, שהתפטר מתפקידו כחבר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המרכזי, נפטר או נבצר ממנו דרך קבע למלא את תפקידו, תבחר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הארצית חבר אחר תחתיו מבין חבריה.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'חבר הועד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 שמקומו</w:t>
                        </w:r>
                      </w:p>
                      <w:p w:rsidR="00254F88" w:rsidRPr="008E4E56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נתפנה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54F88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11ב. (א) יושב ראש הועד המרכזי ינהל את ישיבות הועד המרכזי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ויקבע את סדר יומן.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ביקשו שליש מחברי הועד המרכזי לכלול נושא בסדר היום,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יכלול היושב ראש את הנושא לדיון בישיבה הראשונה שתתקיים לאחר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את הבקשה.''</w:t>
                        </w:r>
                      </w:p>
                    </w:tc>
                    <w:tc>
                      <w:tcPr>
                        <w:tcW w:w="738" w:type="pct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ישיבות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המרכזי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וקביעת סדר</w:t>
                        </w:r>
                      </w:p>
                      <w:p w:rsidR="00254F88" w:rsidRPr="008E4E56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54F88" w:rsidRPr="008E4E56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האמור בסעיף 12 לחוק העיקרי יסומן (א) ואחריו יבוא:</w:t>
                        </w:r>
                      </w:p>
                      <w:p w:rsidR="00254F88" w:rsidRPr="008E4E56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ועד מחוזי לא יפעל בסתירה להחלטות הועד המרכזי.''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4F88" w:rsidRPr="008E4E56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254F88" w:rsidRPr="008E4E56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254F88" w:rsidRPr="008E4E56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18 לחוק העיקרי יבוא: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4F88" w:rsidRPr="008E4E56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18א</w:t>
                        </w:r>
                      </w:p>
                    </w:tc>
                  </w:tr>
                  <w:tr w:rsidR="00254F88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(א) ללשכה יהא מבקר פנימי, והוא ייבחר על ידי המועצה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 בבחירות חשאיות לתקופת כהונה שלא תפחת מחמש שנים;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הביקורת הפנימית, התשנ"ב-1992 2 יראו כאילו הלשכה היא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ציבורי כמשמעותו בחוק האמור.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שכיהן כמבקר שתי תקופות כהונה לא יהיה כשיר להיבחר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לכהונה נוספת."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254F88" w:rsidRPr="008E4E56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"מבקר הלשכה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54F88" w:rsidRPr="008E4E56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254F88" w:rsidRPr="008E4E56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53 לחוק העיקרי יבוא: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4F88" w:rsidRPr="008E4E56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53א</w:t>
                        </w:r>
                      </w:p>
                    </w:tc>
                  </w:tr>
                  <w:tr w:rsidR="00254F88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53א. עורך דין שהוא חבר בועדה לבחירת שופטים או בועדה למינוי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בית דין דתי לא ייצג צד בבית משפט, בבית דין דתי או בבית דין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שהשופטים המכהנים בו נבחרים או מתמנים על יסוד המלצת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שבה הוא מכהן, כל עוד הוא חבר באותה ועדה; הוראה זו לא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ייצוג צד בבית המשפט העליון, בבית דין דתי לערעורים או בבית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הארצי לעבודה."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254F88" w:rsidRPr="008E4E56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יסייג לייצוג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54F88" w:rsidRPr="008E4E56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תחילתו של סעיף 2 לחוק זה ביום תום כהונתם של מוסדות הלשכה שנבחרו או</w:t>
                        </w:r>
                      </w:p>
                      <w:p w:rsidR="00254F88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נתמנו בבחירות שיתקיימו על פי חוק לשכת עורכי הדין (מועד הבחירות ובחינות התמחות)</w:t>
                        </w:r>
                      </w:p>
                      <w:p w:rsidR="00254F88" w:rsidRPr="008E4E56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(הוראות שעה), התשנ"ה-1995.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254F88" w:rsidRPr="008E4E56" w:rsidRDefault="00254F8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54F88" w:rsidRDefault="00254F8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54F88" w:rsidRDefault="00254F88">
      <w:pPr>
        <w:rPr>
          <w:rtl/>
        </w:rPr>
      </w:pPr>
      <w:r>
        <w:rPr>
          <w:rtl/>
        </w:rPr>
        <w:br w:type="page"/>
      </w:r>
    </w:p>
    <w:p w:rsidR="00254F88" w:rsidRDefault="00000000">
      <w:pPr>
        <w:rPr>
          <w:rtl/>
        </w:rPr>
      </w:pPr>
      <w:r>
        <w:pict>
          <v:shape id="_x0000_s43909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3909" inset="0,0,0,0">
              <w:txbxContent>
                <w:p w:rsidR="00254F88" w:rsidRDefault="00254F88">
                  <w:r>
                    <w:rPr>
                      <w:rtl/>
                    </w:rPr>
                    <w:t>193                                         ספר החוקים 1518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10" o:spid="_x0000_s1040" type="#_x0000_t202" style="position:absolute;left:0;text-align:left;margin-left:208.25pt;margin-top:124.1pt;width:80.8pt;height:32.65pt;z-index:19;mso-position-horizontal-relative:page;mso-position-vertical-relative:page" stroked="f">
            <v:textbox style="mso-next-textbox:#_x0000_s43910" inset="0,0,0,0">
              <w:txbxContent>
                <w:p w:rsidR="00254F88" w:rsidRDefault="00254F88">
                  <w:pPr>
                    <w:pStyle w:val="OCRStyle5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254F88" w:rsidRDefault="00254F88">
                  <w:pPr>
                    <w:pStyle w:val="OCRStyle5"/>
                    <w:ind w:left="25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11" o:spid="_x0000_s1041" type="#_x0000_t202" style="position:absolute;left:0;text-align:left;margin-left:310.65pt;margin-top:149.85pt;width:81.75pt;height:30.3pt;z-index:18;mso-position-horizontal-relative:page;mso-position-vertical-relative:page" stroked="f">
            <v:textbox style="mso-next-textbox:#_x0000_s43911" inset="0,0,0,0">
              <w:txbxContent>
                <w:p w:rsidR="00254F88" w:rsidRDefault="00254F88">
                  <w:pPr>
                    <w:pStyle w:val="OCRStyle5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54F88" w:rsidRDefault="00254F88">
                  <w:pPr>
                    <w:pStyle w:val="OCRStyle5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12" o:spid="_x0000_s1042" type="#_x0000_t202" style="position:absolute;left:0;text-align:left;margin-left:395.95pt;margin-top:124.1pt;width:79.2pt;height:28.3pt;z-index:17;mso-position-horizontal-relative:page;mso-position-vertical-relative:page" stroked="f">
            <v:textbox style="mso-next-textbox:#_x0000_s43912" inset="0,0,0,0">
              <w:txbxContent>
                <w:p w:rsidR="00254F88" w:rsidRDefault="00254F88">
                  <w:pPr>
                    <w:pStyle w:val="OCRStyle5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ר בי ן</w:t>
                  </w:r>
                </w:p>
                <w:p w:rsidR="00254F88" w:rsidRDefault="00254F88">
                  <w:pPr>
                    <w:pStyle w:val="OCRStyle5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13" o:spid="_x0000_s1043" type="#_x0000_t202" style="position:absolute;left:0;text-align:left;margin-left:477.75pt;margin-top:148.25pt;width:85.15pt;height:39.6pt;z-index:16;mso-position-horizontal-relative:page;mso-position-vertical-relative:page" stroked="f">
            <v:textbox style="mso-next-textbox:#_x0000_s43913" inset="0,0,0,0">
              <w:txbxContent>
                <w:p w:rsidR="00254F88" w:rsidRDefault="00254F88">
                  <w:pPr>
                    <w:pStyle w:val="OCRStyle5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עזר ויצ מן</w:t>
                  </w:r>
                </w:p>
                <w:p w:rsidR="00254F88" w:rsidRDefault="00254F88">
                  <w:pPr>
                    <w:pStyle w:val="OCRStyle5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14" o:spid="_x0000_s1044" type="#_x0000_t202" style="position:absolute;left:0;text-align:left;margin-left:172.8pt;margin-top:77.6pt;width:384.1pt;height:38.8pt;z-index:15;mso-position-horizontal-relative:page;mso-position-vertical-relative:page" stroked="f">
            <v:textbox style="mso-next-textbox:#_x0000_s43914" inset="0,0,0,0">
              <w:txbxContent>
                <w:p w:rsidR="00254F88" w:rsidRDefault="00254F88">
                  <w:pPr>
                    <w:pStyle w:val="OCRStyle5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(ב) תחילתו של סעיף 12 לחוק זה ביום תום כהונתם הנוכחית של עורכי הדין</w:t>
                  </w:r>
                </w:p>
                <w:p w:rsidR="00254F88" w:rsidRDefault="00254F88">
                  <w:pPr>
                    <w:pStyle w:val="OCRStyle5"/>
                    <w:ind w:left="101"/>
                  </w:pPr>
                  <w:r>
                    <w:rPr>
                      <w:rtl/>
                    </w:rPr>
                    <w:t>המכהנים כחברי הועדות לבחירתם או למינוים של שופטים ביום תחילתו של חוק זה.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517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375FF3-FC58-44E7-937D-47FA15EF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176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D01C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2005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E4E56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54F8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2008-04-07T09:56:00Z</dcterms:created>
  <dcterms:modified xsi:type="dcterms:W3CDTF">2008-04-07T09:56:00Z</dcterms:modified>
</cp:coreProperties>
</file>