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0FC4" w:rsidRDefault="00070FC4">
      <w:pPr>
        <w:rPr>
          <w:rtl/>
        </w:rPr>
      </w:pPr>
    </w:p>
    <w:p w:rsidR="00070F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994" inset="0,0,0,0">
              <w:txbxContent>
                <w:p w:rsidR="00F464DC" w:rsidRDefault="00F464DC">
                  <w:r>
                    <w:rPr>
                      <w:rtl/>
                    </w:rPr>
                    <w:t>205                                         ספר החוקים 1521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95" o:spid="_x0000_s1026" type="#_x0000_t202" style="position:absolute;left:0;text-align:left;margin-left:150.2pt;margin-top:674.15pt;width:402.95pt;height:70.7pt;z-index:3;mso-position-horizontal-relative:page;mso-position-vertical-relative:page" stroked="f">
            <v:textbox style="mso-next-textbox:#_x0000_s43995" inset="0,0,0,0">
              <w:txbxContent>
                <w:p w:rsidR="00F464DC" w:rsidRDefault="00F464D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התשנ"ה (5 באפריל 1995); הצעות החוק ודברי הסבר פורסמו בהצעות חוק</w:t>
                  </w:r>
                </w:p>
                <w:p w:rsidR="00F464DC" w:rsidRDefault="00F464D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2305, מיום כיח בתשרי התשנ"ה (3 באוקטובר 1994), עמ' 10.</w:t>
                  </w:r>
                </w:p>
                <w:p w:rsidR="00F464DC" w:rsidRPr="00070FC4" w:rsidRDefault="00F464D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ס"ח התשמ"ח,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96" o:spid="_x0000_s1027" type="#_x0000_t202" style="position:absolute;left:0;text-align:left;margin-left:86.6pt;margin-top:257.55pt;width:470.85pt;height:415pt;z-index:2;mso-position-horizontal-relative:page;mso-position-vertical-relative:page" stroked="f">
            <v:textbox style="mso-next-textbox:#_x0000_s4399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5810"/>
                    <w:gridCol w:w="2319"/>
                  </w:tblGrid>
                  <w:tr w:rsidR="00F464DC" w:rsidRPr="00070FC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 לחוק הרשות למלחמה בסמים, התשמ'ח- 1988 1 (להלן - החוק העיקרי),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"סמים", במקום "באישור ועדת העבודה והרווחה של הכנסת" יבוא 'באישור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המיוחדת למלחמה בנגע הסמים של הכנסת; לא הוקמה ועדה כאמור, באישור ועדה</w:t>
                        </w:r>
                      </w:p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שהכנסת תקבע לענין חוק זה'.</w:t>
                        </w:r>
                      </w:p>
                    </w:tc>
                  </w:tr>
                  <w:tr w:rsidR="00F464DC" w:rsidRPr="00070FC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12 לחוק העיקרי יבוא:</w:t>
                        </w:r>
                      </w:p>
                    </w:tc>
                  </w:tr>
                  <w:tr w:rsidR="00F464DC" w:rsidRPr="00070FC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1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המועצה רשאית למנות מבין חבריה, לנושא שבתחום תפקידיה,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קבועה או ועדה לענין מסוים, למנות לה יושב ראש ולאצול לה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מסמכויותיה, כפי שתקבע; אולם המועצה לא תאצול לועדה שמינתה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את הסמכויות הבאות: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הסמכות להתוות את קווי הפעולה של הרשות לפי סעיף 11(1);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הסמכות לדון ולהכניס שינויים בהצעת התקציב לפי סעיף ו 1(3)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רישה.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ועדה</w:t>
                        </w:r>
                      </w:p>
                    </w:tc>
                  </w:tr>
                  <w:tr w:rsidR="00F464DC" w:rsidRPr="00070FC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1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החלטה של המועצה או של ועדה מועדותיה לא תיפסל מחמת זה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שבזמן קבלתה היה מקומו של חבר המועצה או חבר הועדה פנוי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סיבה שהיא.'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F464DC" w:rsidRPr="00070FC4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13" w:type="pct"/>
                        <w:gridSpan w:val="2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 -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תהיה: 'מנהל הרשות, כהונתו וסמכויותיו';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'(או) תקופת כהונתו של המנהל תהיה חמש שנים; השר, בהתייעצות עם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ובאישור הממשלה, רשאי לשוב ולמנותו בתום כל תקופת כהונה,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כהונה נוספת.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כהונת המנהל תפקע באחת מאלה: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שהגיש לשר באמצעות המועצה;</w:t>
                        </w:r>
                      </w:p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בהתייעצות עם המועצה ובאישור הממשלה, קבע כי נבצר</w:t>
                        </w:r>
                      </w:p>
                      <w:p w:rsidR="00F464DC" w:rsidRPr="00070FC4" w:rsidRDefault="00F464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מהמנהל, דרך קבע, למלא את תפקידו:</w:t>
                        </w:r>
                      </w:p>
                    </w:tc>
                  </w:tr>
                  <w:tr w:rsidR="00F464DC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1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02" w:type="pct"/>
                      </w:tcPr>
                      <w:p w:rsidR="00F464DC" w:rsidRDefault="00F464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64DC" w:rsidRDefault="00F464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97" o:spid="_x0000_s1028" type="#_x0000_t202" style="position:absolute;left:0;text-align:left;margin-left:206.2pt;margin-top:236pt;width:301.35pt;height:21.4pt;z-index:1;mso-position-horizontal-relative:page;mso-position-vertical-relative:page" stroked="f">
            <v:textbox style="mso-next-textbox:#_x0000_s43997" inset="0,0,0,0">
              <w:txbxContent>
                <w:p w:rsidR="00F464DC" w:rsidRPr="00070FC4" w:rsidRDefault="00F464DC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למלחמה בסמים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F464DC" w:rsidRDefault="00F464DC">
      <w:pPr>
        <w:rPr>
          <w:rtl/>
        </w:rPr>
      </w:pPr>
      <w:r>
        <w:rPr>
          <w:rtl/>
        </w:rPr>
        <w:br w:type="page"/>
      </w:r>
    </w:p>
    <w:p w:rsidR="00F464DC" w:rsidRDefault="00000000">
      <w:pPr>
        <w:rPr>
          <w:rtl/>
        </w:rPr>
      </w:pPr>
      <w:r>
        <w:pict>
          <v:shape id="_x0000_s4399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998" inset="0,0,0,0">
              <w:txbxContent>
                <w:p w:rsidR="00F464DC" w:rsidRDefault="00F464DC">
                  <w:r>
                    <w:rPr>
                      <w:rtl/>
                    </w:rPr>
                    <w:t>206                                         ספר החוקים 1521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99" o:spid="_x0000_s1030" type="#_x0000_t202" style="position:absolute;left:0;text-align:left;margin-left:78.9pt;margin-top:688.05pt;width:3in;height:60.2pt;z-index:10;mso-position-horizontal-relative:page;mso-position-vertical-relative:page" stroked="f">
            <v:textbox style="mso-next-textbox:#_x0000_s43999" inset="0,0,0,0">
              <w:txbxContent>
                <w:p w:rsidR="00F464DC" w:rsidRDefault="00F464DC">
                  <w:pPr>
                    <w:pStyle w:val="OCRStyle2"/>
                    <w:rPr>
                      <w:rtl/>
                    </w:rPr>
                  </w:pPr>
                </w:p>
                <w:p w:rsidR="00F464DC" w:rsidRDefault="00F464DC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00" o:spid="_x0000_s1031" type="#_x0000_t202" style="position:absolute;left:0;text-align:left;margin-left:291.35pt;margin-top:627.65pt;width:180pt;height:50.9pt;z-index:9;mso-position-horizontal-relative:page;mso-position-vertical-relative:page" stroked="f">
            <v:textbox style="mso-next-textbox:#_x0000_s44000" inset="0,0,0,0">
              <w:txbxContent>
                <w:p w:rsidR="00F464DC" w:rsidRDefault="00F464DC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27, עמ' 524.</w:t>
                  </w:r>
                </w:p>
                <w:p w:rsidR="00F464DC" w:rsidRDefault="00F464DC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8, עמ' .197</w:t>
                  </w:r>
                </w:p>
                <w:p w:rsidR="00F464DC" w:rsidRDefault="00F464DC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4 ס'ח התש'ך, עמ' .52</w:t>
                  </w:r>
                </w:p>
                <w:p w:rsidR="00F464DC" w:rsidRPr="00F464DC" w:rsidRDefault="00F464DC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9 ס"ח התשכ"ח,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01" o:spid="_x0000_s1032" type="#_x0000_t202" style="position:absolute;left:0;text-align:left;margin-left:81.45pt;margin-top:577.75pt;width:110.9pt;height:35.45pt;z-index:8;mso-position-horizontal-relative:page;mso-position-vertical-relative:page" stroked="f">
            <v:textbox style="mso-next-textbox:#_x0000_s44001" inset="0,0,0,0">
              <w:txbxContent>
                <w:p w:rsidR="00F464DC" w:rsidRDefault="00F464DC">
                  <w:pPr>
                    <w:pStyle w:val="OCRStyle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464DC" w:rsidRDefault="00F464DC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02" o:spid="_x0000_s1033" type="#_x0000_t202" style="position:absolute;left:0;text-align:left;margin-left:353.3pt;margin-top:580.35pt;width:110.3pt;height:43.15pt;z-index:7;mso-position-horizontal-relative:page;mso-position-vertical-relative:page" stroked="f">
            <v:textbox style="mso-next-textbox:#_x0000_s44002" inset="0,0,0,0">
              <w:txbxContent>
                <w:p w:rsidR="00F464DC" w:rsidRDefault="00F464DC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464DC" w:rsidRDefault="00F464DC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03" o:spid="_x0000_s1034" type="#_x0000_t202" style="position:absolute;left:0;text-align:left;margin-left:231.95pt;margin-top:539.95pt;width:87.9pt;height:36.25pt;z-index:6;mso-position-horizontal-relative:page;mso-position-vertical-relative:page" stroked="f">
            <v:textbox style="mso-next-textbox:#_x0000_s44003" inset="0,0,0,0">
              <w:txbxContent>
                <w:p w:rsidR="00F464DC" w:rsidRDefault="00F464DC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464DC" w:rsidRDefault="00F464DC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04" o:spid="_x0000_s1035" type="#_x0000_t202" style="position:absolute;left:0;text-align:left;margin-left:84.85pt;margin-top:67.35pt;width:460.55pt;height:464.9pt;z-index:5;mso-position-horizontal-relative:page;mso-position-vertical-relative:page" stroked="f">
            <v:textbox style="mso-next-textbox:#_x0000_s440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1227"/>
                    <w:gridCol w:w="1427"/>
                  </w:tblGrid>
                  <w:tr w:rsidR="00F464DC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בהתייעצות עם המועצה ובאישור הממשלה, החליט להעבירו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מטעמים שיפורטו.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(א3) בכפוף להוראות חוק זה ולהחלטות המועצה והמינהלה יהיו למנהל כל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הדרושות לניהול הרשות ובכלל זה לייצגה ולחתום על הסכמים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בשמה, למעט הסמכות לחתום על הסכמים בינלאומיים.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(א4) המנהל רשאי לאצול מסמכויותיו לפי חוק זה לעובד מעובדי הרשות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וליפות את כוחו לחתום על כל מסמך בשם הרשות.''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במקום ''ושישה חברים'' יבוא ''ושבעה חברים/ לפני ''שר האוצר''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''השר'' ולפני ''נציגי ציבור'' יבוא ''ושלושה''-,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(ג). במקום ''תשע'' יבוא ''שנים עשר''.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464DC" w:rsidRPr="00F464DC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לפקודת הסמים המסובנים [נוסח חדש]" התשל"ג-1973 2, אחרי סעיף קטן (ג)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על אף הוראות סעיף קטן (ג) סיפה, מי" שלצריכתו העצמית, מחזיק בסם או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 בו בתוך כותלי בית ספר או בחצריו והוא אינו לומד באותו בית ספר, דינו -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שנים; הוראה זו לא תחול על מי שטרם מלאו לו שש עשרה שנים.''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המסוכנים -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F464DC" w:rsidRPr="00F464DC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249 לפקודת העיריות5, בסופו יבוא-.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</w:tc>
                  </w:tr>
                  <w:tr w:rsidR="00F464DC" w:rsidRPr="00F464DC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לבצע פעולות חינוך ומניעה בנושא הסמים המסוכנים ולפעול למען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מוסדות לטיפול בנפגעי סמים ושיקומם, לאחר התייעצות עם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המשרדים הנוגעים בדבר ועם הרשות למלחמה בסמים.''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''פעולות לענין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צמצום נגע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55</w:t>
                        </w:r>
                      </w:p>
                    </w:tc>
                  </w:tr>
                  <w:tr w:rsidR="00F464DC" w:rsidRPr="00F464DC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 לחוק הנוער (טיפול והשגחה), התש"ך-1960 4, בסופו יבוא: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הוא נולד כשהוא סובל מתסמונת חסר בסם (סינדרום גמילה).''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- מס' וו</w:t>
                        </w:r>
                      </w:p>
                    </w:tc>
                  </w:tr>
                  <w:tr w:rsidR="00F464DC" w:rsidRPr="00F464DC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10 לחוק רישוי עסקים, התשב''ח-1968, 5 יסומן (א) ואחריו יבוא: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הבריאות רשאי לאסור בתקנות לכלל העסקים הטעונים רישוי שימוש בשם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שיש בו משום מתן עידוד או הכשר לשימוש בסם מסוכן.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-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''שימוש בשם עסק'' - לרבות פרסום עסק או ציון שמו על גבי שלט;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''סם מסוכן'' - כמשמעותו בפקודת הסמים המסוכנים [נוסח חדש], התשל"ג-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1973.'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 -</w:t>
                        </w:r>
                      </w:p>
                      <w:p w:rsidR="00F464DC" w:rsidRPr="00F464DC" w:rsidRDefault="00F464D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</w:tr>
                </w:tbl>
                <w:p w:rsidR="00F464DC" w:rsidRDefault="00F464D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70F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0452AC-0A9B-4D71-8D0B-05C99AD3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0FC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464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2008-04-07T09:58:00Z</dcterms:created>
  <dcterms:modified xsi:type="dcterms:W3CDTF">2008-04-07T09:59:00Z</dcterms:modified>
</cp:coreProperties>
</file>