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4B47" w:rsidRDefault="00994B47">
      <w:pPr>
        <w:rPr>
          <w:rtl/>
        </w:rPr>
      </w:pPr>
    </w:p>
    <w:p w:rsidR="00994B4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18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188" inset="0,0,0,0">
              <w:txbxContent>
                <w:p w:rsidR="00994B47" w:rsidRDefault="00994B47">
                  <w:r>
                    <w:rPr>
                      <w:rtl/>
                    </w:rPr>
                    <w:t>344                                         ספר החוקים 1531                   ח' בתמוז התשנ"ה 06.07.1995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89" o:spid="_x0000_s1026" type="#_x0000_t202" style="position:absolute;left:0;text-align:left;margin-left:82.8pt;margin-top:701.95pt;width:232.45pt;height:49.1pt;z-index:8;mso-position-horizontal-relative:page;mso-position-vertical-relative:page" stroked="f">
            <v:textbox style="mso-next-textbox:#_x0000_s44189" inset="0,0,0,0">
              <w:txbxContent>
                <w:p w:rsidR="00994B47" w:rsidRDefault="00994B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190" o:spid="_x0000_s1027" type="#_x0000_t202" style="position:absolute;left:0;text-align:left;margin-left:92.3pt;margin-top:489.3pt;width:380.35pt;height:43.15pt;z-index:7;mso-position-horizontal-relative:page;mso-position-vertical-relative:page" stroked="f">
            <v:textbox style="mso-next-textbox:#_x0000_s44190" inset="0,0,0,0">
              <w:txbxContent>
                <w:p w:rsidR="00994B47" w:rsidRDefault="00994B47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כ"ט בסיון התשנ"ה (27 ביוני 1995); הצעת החוק ודברי הסבר פורסמו בהצעות חוק</w:t>
                  </w:r>
                </w:p>
                <w:p w:rsidR="00994B47" w:rsidRDefault="00994B47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2392, מיום ג' בניסן התשנ'ח (3 באפריל 1995) עמ' 431.</w:t>
                  </w:r>
                </w:p>
                <w:p w:rsidR="00994B47" w:rsidRPr="00994B47" w:rsidRDefault="00994B47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1 ס"ח התשי"ט, עמ' 222; התשנ"א. עני .30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91" o:spid="_x0000_s1028" type="#_x0000_t202" style="position:absolute;left:0;text-align:left;margin-left:100.8pt;margin-top:409.3pt;width:82.75pt;height:34.45pt;z-index:6;mso-position-horizontal-relative:page;mso-position-vertical-relative:page" stroked="f">
            <v:textbox style="mso-next-textbox:#_x0000_s44191" inset="0,0,0,0">
              <w:txbxContent>
                <w:p w:rsidR="00994B47" w:rsidRDefault="00994B47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יעקב צור</w:t>
                  </w:r>
                </w:p>
                <w:p w:rsidR="00994B47" w:rsidRDefault="00994B47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92" o:spid="_x0000_s1029" type="#_x0000_t202" style="position:absolute;left:0;text-align:left;margin-left:197.25pt;margin-top:441.4pt;width:96.45pt;height:31.7pt;z-index:5;mso-position-horizontal-relative:page;mso-position-vertical-relative:page" stroked="f">
            <v:textbox style="mso-next-textbox:#_x0000_s44192" inset="0,0,0,0">
              <w:txbxContent>
                <w:p w:rsidR="00994B47" w:rsidRDefault="00994B47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94B47" w:rsidRDefault="00994B47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93" o:spid="_x0000_s1030" type="#_x0000_t202" style="position:absolute;left:0;text-align:left;margin-left:283.4pt;margin-top:405.95pt;width:100.8pt;height:35.25pt;z-index:4;mso-position-horizontal-relative:page;mso-position-vertical-relative:page" stroked="f">
            <v:textbox style="mso-next-textbox:#_x0000_s44193" inset="0,0,0,0">
              <w:txbxContent>
                <w:p w:rsidR="00994B47" w:rsidRDefault="00994B47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94B47" w:rsidRDefault="00994B47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94" o:spid="_x0000_s1031" type="#_x0000_t202" style="position:absolute;left:0;text-align:left;margin-left:384.95pt;margin-top:437.8pt;width:85.15pt;height:32.65pt;z-index:3;mso-position-horizontal-relative:page;mso-position-vertical-relative:page" stroked="f">
            <v:textbox style="mso-next-textbox:#_x0000_s44194" inset="0,0,0,0">
              <w:txbxContent>
                <w:p w:rsidR="00994B47" w:rsidRDefault="00994B47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94B47" w:rsidRDefault="00994B47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95" o:spid="_x0000_s1032" type="#_x0000_t202" style="position:absolute;left:0;text-align:left;margin-left:75.85pt;margin-top:98.65pt;width:481.35pt;height:301.15pt;z-index:2;mso-position-horizontal-relative:page;mso-position-vertical-relative:page" stroked="f">
            <v:textbox style="mso-next-textbox:#_x0000_s4419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1"/>
                    <w:gridCol w:w="1519"/>
                  </w:tblGrid>
                  <w:tr w:rsidR="00994B47" w:rsidRPr="00994B47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39 לחוק המועצה לייצור ולשיווק של ירקות, התשי'ט-1959 1(להלן - החוק</w:t>
                        </w:r>
                      </w:p>
                      <w:p w:rsid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(א) יבוא:</w:t>
                        </w:r>
                      </w:p>
                      <w:p w:rsid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''(א) לשם ביצוע תפקידיה ושימוש בסמכויותיה לפי חוק זה, רשאית המועצה,</w:t>
                        </w:r>
                      </w:p>
                      <w:p w:rsid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-</w:t>
                        </w:r>
                      </w:p>
                      <w:p w:rsid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להטיל היטלים על מגדלים, משווקים או יצואנים; ההיטל יכול</w:t>
                        </w:r>
                      </w:p>
                      <w:p w:rsid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שיהיה כללי, מסויג או מדורג לפי אזורים, מינים, זנים או סוגים של ירקות</w:t>
                        </w:r>
                      </w:p>
                      <w:p w:rsid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ובן לפי עונת שיווקם, ייעודם, מחירם, שטח גידולם, משקלם או צורת</w:t>
                        </w:r>
                      </w:p>
                      <w:p w:rsid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אריזתם של הירקות;</w:t>
                        </w:r>
                      </w:p>
                      <w:p w:rsid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מועדים ודרכים לתשלום ההיטלים, לרבות בדרך של ניכוי</w:t>
                        </w:r>
                      </w:p>
                      <w:p w:rsid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מתמורת הירקות שנמכרו באמצעות המועצה, משווקים, יצואנים או</w:t>
                        </w:r>
                      </w:p>
                      <w:p w:rsid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תעשיינים או לידיהם, או בכל דרך אחרת; לענין זה, "תעשיין" - מי שעסקו</w:t>
                        </w:r>
                      </w:p>
                      <w:p w:rsid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 מעסקו הוא ייצור מוצרי ירקות;</w:t>
                        </w:r>
                      </w:p>
                      <w:p w:rsid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לחייב מגדלים, משווקים, יצואנים ותעשיינים לנהל רישום ולמסור</w:t>
                        </w:r>
                      </w:p>
                      <w:p w:rsid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דינים וחשבונות לענין סעיף זה.';</w:t>
                        </w:r>
                      </w:p>
                      <w:p w:rsid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'השרים" יבוא 'שר החקלאות'.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994B47" w:rsidRP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994B47" w:rsidRPr="00994B47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45ד לחוק העיקרי, בסעיף קטן (ד/ המלים 'נשיא בית המשפט המחוזי שבאזור</w:t>
                        </w:r>
                      </w:p>
                      <w:p w:rsidR="00994B47" w:rsidRP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שיפוטו מכהן השופט שהוא'' - יימחקו.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994B47" w:rsidRPr="00994B47" w:rsidRDefault="00994B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ג4ד</w:t>
                        </w:r>
                      </w:p>
                    </w:tc>
                  </w:tr>
                </w:tbl>
                <w:p w:rsidR="00994B47" w:rsidRDefault="00994B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196" o:spid="_x0000_s1033" type="#_x0000_t202" style="position:absolute;left:0;text-align:left;margin-left:89.75pt;margin-top:70.15pt;width:382.95pt;height:26.75pt;z-index:1;mso-position-horizontal-relative:page;mso-position-vertical-relative:page" stroked="f">
            <v:textbox style="mso-next-textbox:#_x0000_s44196" inset="0,0,0,0">
              <w:txbxContent>
                <w:p w:rsidR="00994B47" w:rsidRPr="00994B47" w:rsidRDefault="00994B47">
                  <w:pPr>
                    <w:pStyle w:val="OCRStyle1"/>
                    <w:ind w:left="33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המועצה לייצור ולשיווק של ירקות (תיקון מס' 7), התשנ"ה-1995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94B4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0A6A3DA-AC6E-421F-9D2F-15419FC91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94B4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2008-04-07T10:18:00Z</dcterms:created>
  <dcterms:modified xsi:type="dcterms:W3CDTF">2008-04-07T10:18:00Z</dcterms:modified>
</cp:coreProperties>
</file>