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5D43" w:rsidRDefault="00CE5D43">
      <w:pPr>
        <w:rPr>
          <w:rtl/>
        </w:rPr>
      </w:pPr>
    </w:p>
    <w:p w:rsidR="00CE5D4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30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301" inset="0,0,0,0">
              <w:txbxContent>
                <w:p w:rsidR="00406942" w:rsidRDefault="00406942">
                  <w:r>
                    <w:rPr>
                      <w:rtl/>
                    </w:rPr>
                    <w:t>353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02" o:spid="_x0000_s1026" type="#_x0000_t202" style="position:absolute;left:0;text-align:left;margin-left:145.5pt;margin-top:676.8pt;width:411.65pt;height:70.7pt;z-index:3;mso-position-horizontal-relative:page;mso-position-vertical-relative:page" stroked="f">
            <v:textbox style="mso-next-textbox:#_x0000_s44302" inset="0,0,0,0">
              <w:txbxContent>
                <w:p w:rsidR="00406942" w:rsidRDefault="00406942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י'ג בתמוז התשנ''ה (11 ביולי 1995); הצעת החוק ודברי הסבר פורסמו בהצעות חוק</w:t>
                  </w:r>
                </w:p>
                <w:p w:rsidR="00406942" w:rsidRDefault="00406942">
                  <w:pPr>
                    <w:pStyle w:val="OCRStyle1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2404, מיום ב' בסיון התשנ''ה (31 במאי 995 ו), עמ' 480.</w:t>
                  </w:r>
                </w:p>
                <w:p w:rsidR="00406942" w:rsidRPr="00CE5D43" w:rsidRDefault="00406942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י דיני מדינת ישראל, נוסח חדש 3, עמ' 39; ס'ח התשמ''ו, עמ' 36 ועמ' .275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03" o:spid="_x0000_s1027" type="#_x0000_t202" style="position:absolute;left:0;text-align:left;margin-left:94.8pt;margin-top:614.05pt;width:453.6pt;height:62.55pt;z-index:2;mso-position-horizontal-relative:page;mso-position-vertical-relative:page" stroked="f">
            <v:textbox style="mso-next-textbox:#_x0000_s4430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7087"/>
                  </w:tblGrid>
                  <w:tr w:rsidR="00406942" w:rsidRPr="00CE5D4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406942" w:rsidRPr="00CE5D43" w:rsidRDefault="00406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406942" w:rsidRDefault="00406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לפקודת המכס י (להלן - הפקודה) -</w:t>
                        </w:r>
                      </w:p>
                      <w:p w:rsidR="00406942" w:rsidRDefault="00406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בהגדרת "מחסן רשוי", במקום "ללא תשלום מכס" יבוא "עד לשחרורם מפיקוח</w:t>
                        </w:r>
                      </w:p>
                      <w:p w:rsidR="00406942" w:rsidRPr="00CE5D43" w:rsidRDefault="00406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המכס כאמור בסעיף 14;";</w:t>
                        </w:r>
                      </w:p>
                    </w:tc>
                  </w:tr>
                </w:tbl>
                <w:p w:rsidR="00406942" w:rsidRDefault="004069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304" o:spid="_x0000_s1028" type="#_x0000_t202" style="position:absolute;left:0;text-align:left;margin-left:212.6pt;margin-top:588.1pt;width:275.6pt;height:25.95pt;z-index:1;mso-position-horizontal-relative:page;mso-position-vertical-relative:page" stroked="f">
            <v:textbox style="mso-next-textbox:#_x0000_s44304" inset="0,0,0,0">
              <w:txbxContent>
                <w:p w:rsidR="00406942" w:rsidRPr="00CE5D43" w:rsidRDefault="00406942">
                  <w:pPr>
                    <w:pStyle w:val="OCRStyle1"/>
                    <w:ind w:left="22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המכס (מס' 12), התשנ"ה-1995</w:t>
                  </w:r>
                </w:p>
              </w:txbxContent>
            </v:textbox>
            <w10:wrap anchorx="page" anchory="page"/>
          </v:shape>
        </w:pict>
      </w:r>
    </w:p>
    <w:p w:rsidR="00E97191" w:rsidRDefault="00E97191">
      <w:pPr>
        <w:rPr>
          <w:rtl/>
        </w:rPr>
      </w:pPr>
      <w:r>
        <w:rPr>
          <w:rtl/>
        </w:rPr>
        <w:br w:type="page"/>
      </w:r>
    </w:p>
    <w:p w:rsidR="00E97191" w:rsidRDefault="00000000">
      <w:pPr>
        <w:rPr>
          <w:rtl/>
        </w:rPr>
      </w:pPr>
      <w:r>
        <w:pict>
          <v:shape id="_x0000_s4430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305" inset="0,0,0,0">
              <w:txbxContent>
                <w:p w:rsidR="00406942" w:rsidRDefault="00406942">
                  <w:r>
                    <w:rPr>
                      <w:rtl/>
                    </w:rPr>
                    <w:t>354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06" o:spid="_x0000_s1030" type="#_x0000_t202" style="position:absolute;left:0;text-align:left;margin-left:95.5pt;margin-top:723.9pt;width:209.3pt;height:26.75pt;z-index:6;mso-position-horizontal-relative:page;mso-position-vertical-relative:page" stroked="f">
            <v:textbox style="mso-next-textbox:#_x0000_s44306" inset="0,0,0,0">
              <w:txbxContent>
                <w:p w:rsidR="00406942" w:rsidRDefault="0040694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307" o:spid="_x0000_s1031" type="#_x0000_t202" style="position:absolute;left:0;text-align:left;margin-left:100.65pt;margin-top:64.55pt;width:465.7pt;height:642.1pt;z-index:5;mso-position-horizontal-relative:page;mso-position-vertical-relative:page" stroked="f">
            <v:textbox style="mso-next-textbox:#_x0000_s4430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9"/>
                    <w:gridCol w:w="1180"/>
                    <w:gridCol w:w="1537"/>
                  </w:tblGrid>
                  <w:tr w:rsidR="00406942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"תעודות'' יבוא:</w:t>
                        </w:r>
                      </w:p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""תעודות" - מסמכים מכל סוג, לרבות פנקסים, פלטי מחשב וכן כל מידע האגור</w:t>
                        </w:r>
                      </w:p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במחשב או במאגרי מידע;".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06942" w:rsidRPr="00E97191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9 לפקודה - בטל.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9</w:t>
                        </w:r>
                      </w:p>
                    </w:tc>
                  </w:tr>
                  <w:tr w:rsidR="00406942" w:rsidRPr="00E97191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24 לפקודה, בסופו יבוא "בדרך שתיקבע בתקנות, באישור ועדת הכספים של</w:t>
                        </w:r>
                      </w:p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הכנסת".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406942" w:rsidRPr="00E97191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סעיף 25 לפקודה - בטל.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25</w:t>
                        </w:r>
                      </w:p>
                    </w:tc>
                  </w:tr>
                  <w:tr w:rsidR="00406942" w:rsidRPr="00E97191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16 לפקודה, הסיפה החל במלים "כדי להתאימו'' - תימחק.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406942" w:rsidRPr="00E97191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28 לפקודה יבוא:</w:t>
                        </w:r>
                      </w:p>
                    </w:tc>
                    <w:tc>
                      <w:tcPr>
                        <w:tcW w:w="908" w:type="pct"/>
                      </w:tcPr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28</w:t>
                        </w:r>
                      </w:p>
                    </w:tc>
                  </w:tr>
                  <w:tr w:rsidR="00406942">
                    <w:trPr>
                      <w:jc w:val="right"/>
                    </w:trPr>
                    <w:tc>
                      <w:tcPr>
                        <w:tcW w:w="3395" w:type="pct"/>
                      </w:tcPr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משהותר רשמון יראו את הטובין כרשומים, והרשמון שהותר ישמש</w:t>
                        </w:r>
                      </w:p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לנהוג בטובין כרשום בו."</w:t>
                        </w:r>
                      </w:p>
                    </w:tc>
                    <w:tc>
                      <w:tcPr>
                        <w:tcW w:w="697" w:type="pct"/>
                      </w:tcPr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"התרת הרשמון</w:t>
                        </w:r>
                      </w:p>
                    </w:tc>
                    <w:tc>
                      <w:tcPr>
                        <w:tcW w:w="908" w:type="pct"/>
                      </w:tcPr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06942" w:rsidRPr="00E97191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30א לפקודה יבוא:</w:t>
                        </w:r>
                      </w:p>
                    </w:tc>
                    <w:tc>
                      <w:tcPr>
                        <w:tcW w:w="908" w:type="pct"/>
                      </w:tcPr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30א</w:t>
                        </w:r>
                      </w:p>
                    </w:tc>
                  </w:tr>
                  <w:tr w:rsidR="00406942">
                    <w:trPr>
                      <w:jc w:val="right"/>
                    </w:trPr>
                    <w:tc>
                      <w:tcPr>
                        <w:tcW w:w="3395" w:type="pct"/>
                      </w:tcPr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30א. (א) שר האוצר רשאי לקבוע חובה על אדם ליתן הצהרה לענין</w:t>
                        </w:r>
                      </w:p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המכס בכתב, בעל פה, בהתנהגות או בכל דרך אחרת.</w:t>
                        </w:r>
                      </w:p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קביעה לפי סעיף קטן (א) יכולה להיות כללית או לסוגים של</w:t>
                        </w:r>
                      </w:p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טובין או לסוגי טובין או לסוגי מקומות."</w:t>
                        </w:r>
                      </w:p>
                    </w:tc>
                    <w:tc>
                      <w:tcPr>
                        <w:tcW w:w="697" w:type="pct"/>
                      </w:tcPr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מתן</w:t>
                        </w:r>
                      </w:p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</w:t>
                        </w:r>
                      </w:p>
                    </w:tc>
                    <w:tc>
                      <w:tcPr>
                        <w:tcW w:w="908" w:type="pct"/>
                      </w:tcPr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06942" w:rsidRPr="00E97191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האמור בסעיף 31 לפקודה יסומן (א) ואחריו יבוא:</w:t>
                        </w:r>
                      </w:p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הערובה תינתן ותאושר בתנאים ובאופן שיקבע גובה המכס.</w:t>
                        </w:r>
                      </w:p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ערובה שניתנה ואושרה כאמור בסעיף קטן (ב), תחייב את נותניה, ביחד ולחוד,</w:t>
                        </w:r>
                      </w:p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סכום הערובה במלואו."</w:t>
                        </w:r>
                      </w:p>
                    </w:tc>
                    <w:tc>
                      <w:tcPr>
                        <w:tcW w:w="908" w:type="pct"/>
                      </w:tcPr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</w:tr>
                  <w:tr w:rsidR="00406942" w:rsidRPr="00E97191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סעיף 32 לפקודה - בטל.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32</w:t>
                        </w:r>
                      </w:p>
                    </w:tc>
                  </w:tr>
                  <w:tr w:rsidR="00406942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53 לפקודה -</w:t>
                        </w:r>
                      </w:p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בסעיף יסומן (א), ובו בפסקה (ו), במקום "להגיש תוך עשרים וארבע</w:t>
                        </w:r>
                      </w:p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לאחר בואה אל נמל" יבוא "להגיש לפני בואה של אניה לנמל ועד עשרים</w:t>
                        </w:r>
                      </w:p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וארבע שעות לאחר בואה";</w:t>
                        </w:r>
                      </w:p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מצהר כניסה יימסר בדרך שתיקבע בתקנות."</w:t>
                        </w:r>
                      </w:p>
                    </w:tc>
                    <w:tc>
                      <w:tcPr>
                        <w:tcW w:w="908" w:type="pct"/>
                      </w:tcPr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53</w:t>
                        </w:r>
                      </w:p>
                    </w:tc>
                  </w:tr>
                  <w:tr w:rsidR="00406942" w:rsidRPr="00E97191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האמור בסעיף 63 לפקודה יסומן (א) ואחריו יבוא:</w:t>
                        </w:r>
                      </w:p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רשמון ארעי יוגש וערובה תופקד לפי הוראות גובה המכס.''</w:t>
                        </w:r>
                      </w:p>
                    </w:tc>
                    <w:tc>
                      <w:tcPr>
                        <w:tcW w:w="908" w:type="pct"/>
                      </w:tcPr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63</w:t>
                        </w:r>
                      </w:p>
                    </w:tc>
                  </w:tr>
                  <w:tr w:rsidR="00406942" w:rsidRPr="00E97191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65(ג) לפקודה, אחרי "אותם טובין" יבוא "או 45 ימים מיום שיובאו טובין לנמל</w:t>
                        </w:r>
                      </w:p>
                      <w:p w:rsidR="00406942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תעופה".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65</w:t>
                        </w:r>
                      </w:p>
                    </w:tc>
                  </w:tr>
                  <w:tr w:rsidR="00406942" w:rsidRPr="00E97191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68(א) לפקודה, המלים "חבי-מכס" - יימחקו.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406942" w:rsidRPr="00E97191" w:rsidRDefault="00406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</w:t>
                        </w:r>
                      </w:p>
                    </w:tc>
                  </w:tr>
                </w:tbl>
                <w:p w:rsidR="00406942" w:rsidRDefault="0040694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06942" w:rsidRDefault="00406942">
      <w:pPr>
        <w:rPr>
          <w:rtl/>
        </w:rPr>
      </w:pPr>
      <w:r>
        <w:rPr>
          <w:rtl/>
        </w:rPr>
        <w:br w:type="page"/>
      </w:r>
    </w:p>
    <w:p w:rsidR="00406942" w:rsidRDefault="00000000">
      <w:pPr>
        <w:rPr>
          <w:rtl/>
        </w:rPr>
      </w:pPr>
      <w:r>
        <w:pict>
          <v:shape id="_x0000_s44308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4308" inset="0,0,0,0">
              <w:txbxContent>
                <w:p w:rsidR="00406942" w:rsidRDefault="00406942">
                  <w:r>
                    <w:rPr>
                      <w:rtl/>
                    </w:rPr>
                    <w:t>355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09" o:spid="_x0000_s1033" type="#_x0000_t202" style="position:absolute;left:0;text-align:left;margin-left:351.4pt;margin-top:702.95pt;width:202.35pt;height:46.55pt;z-index:13;mso-position-horizontal-relative:page;mso-position-vertical-relative:page" stroked="f">
            <v:textbox style="mso-next-textbox:#_x0000_s44309" inset="0,0,0,0">
              <w:txbxContent>
                <w:p w:rsidR="00406942" w:rsidRPr="00406942" w:rsidRDefault="00406942">
                  <w:pPr>
                    <w:pStyle w:val="OCRStyle3"/>
                    <w:ind w:left="259"/>
                  </w:pPr>
                  <w:r>
                    <w:rPr>
                      <w:rtl/>
                    </w:rPr>
                    <w:t>2 ס'ח התשי'ב, עמ' 344; התשנ'ג, עמ' 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10" o:spid="_x0000_s1034" type="#_x0000_t202" style="position:absolute;left:0;text-align:left;margin-left:283.45pt;margin-top:669.25pt;width:93.85pt;height:26.75pt;z-index:12;mso-position-horizontal-relative:page;mso-position-vertical-relative:page" stroked="f">
            <v:textbox style="mso-next-textbox:#_x0000_s44310" inset="0,0,0,0">
              <w:txbxContent>
                <w:p w:rsidR="00406942" w:rsidRDefault="00406942">
                  <w:pPr>
                    <w:pStyle w:val="OCRStyle3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06942" w:rsidRDefault="00406942">
                  <w:pPr>
                    <w:pStyle w:val="OCRStyle3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11" o:spid="_x0000_s1035" type="#_x0000_t202" style="position:absolute;left:0;text-align:left;margin-left:164.65pt;margin-top:640.95pt;width:129.1pt;height:28.1pt;z-index:11;mso-position-horizontal-relative:page;mso-position-vertical-relative:page" stroked="f">
            <v:textbox style="mso-next-textbox:#_x0000_s44311" inset="0,0,0,0">
              <w:txbxContent>
                <w:p w:rsidR="00406942" w:rsidRDefault="00406942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406942" w:rsidRDefault="00406942">
                  <w:pPr>
                    <w:pStyle w:val="OCRStyle3"/>
                    <w:ind w:left="76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12" o:spid="_x0000_s1036" type="#_x0000_t202" style="position:absolute;left:0;text-align:left;margin-left:463.45pt;margin-top:668.5pt;width:88.5pt;height:29.3pt;z-index:10;mso-position-horizontal-relative:page;mso-position-vertical-relative:page" stroked="f">
            <v:textbox style="mso-next-textbox:#_x0000_s44312" inset="0,0,0,0">
              <w:txbxContent>
                <w:p w:rsidR="00406942" w:rsidRDefault="00406942">
                  <w:pPr>
                    <w:pStyle w:val="OCRStyle3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06942" w:rsidRDefault="00406942">
                  <w:pPr>
                    <w:pStyle w:val="OCRStyle3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13" o:spid="_x0000_s1037" type="#_x0000_t202" style="position:absolute;left:0;text-align:left;margin-left:381.65pt;margin-top:641.75pt;width:81.75pt;height:26.75pt;z-index:9;mso-position-horizontal-relative:page;mso-position-vertical-relative:page" stroked="f">
            <v:textbox style="mso-next-textbox:#_x0000_s44313" inset="0,0,0,0">
              <w:txbxContent>
                <w:p w:rsidR="00406942" w:rsidRDefault="00406942">
                  <w:pPr>
                    <w:pStyle w:val="OCRStyle3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06942" w:rsidRDefault="00406942">
                  <w:pPr>
                    <w:pStyle w:val="OCRStyle3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14" o:spid="_x0000_s1038" type="#_x0000_t202" style="position:absolute;left:0;text-align:left;margin-left:84.65pt;margin-top:65.75pt;width:469.05pt;height:570.05pt;z-index:8;mso-position-horizontal-relative:page;mso-position-vertical-relative:page" stroked="f">
            <v:textbox style="mso-next-textbox:#_x0000_s4431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6"/>
                    <w:gridCol w:w="5753"/>
                    <w:gridCol w:w="1329"/>
                  </w:tblGrid>
                  <w:tr w:rsidR="00406942" w:rsidRPr="00406942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74 לפקודה, במקום ''יאשר פקיד המכס בחתימתו על קבלת הטובין'' יבוא</w:t>
                        </w:r>
                      </w:p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"יאשר פקיד המכס, בדרך שתיקבע בתקנות''.</w:t>
                        </w:r>
                      </w:p>
                    </w:tc>
                  </w:tr>
                  <w:tr w:rsidR="00406942" w:rsidRPr="00406942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77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77 לפקודה, בסופו יבוא:</w:t>
                        </w:r>
                      </w:p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ינהל רישום של מצאי הטובין במחסן, בדרך שתיקבע בתקנות.''</w:t>
                        </w:r>
                      </w:p>
                    </w:tc>
                  </w:tr>
                  <w:tr w:rsidR="00406942" w:rsidRPr="00406942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24 ו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במקום סעיף 124 לפקודה יבוא:</w:t>
                        </w:r>
                      </w:p>
                    </w:tc>
                  </w:tr>
                  <w:tr w:rsidR="00406942" w:rsidRPr="00406942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3" w:type="pct"/>
                      </w:tcPr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124. (א) מכס ישולם לפי תעריף שהוא בר תוקף בשעת התשלום;</w:t>
                        </w:r>
                      </w:p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ייעשה בדרך שתיקבע בתקנות.</w:t>
                        </w:r>
                      </w:p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המכס על יבוא טובין בדואר</w:t>
                        </w:r>
                      </w:p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חבילות, ישולם לפי תעריף שהוא בר תוקף בשעת שומת המכס כפי שהורה</w:t>
                        </w:r>
                      </w:p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המכס המוסמך בבית הדואר.</w:t>
                        </w:r>
                      </w:p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באות להוסיף על הוראות סעיפים 140 או</w:t>
                        </w:r>
                      </w:p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160ב."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'הזמן הקובע</w:t>
                        </w:r>
                      </w:p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שיעור</w:t>
                        </w:r>
                      </w:p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</w:t>
                        </w:r>
                      </w:p>
                    </w:tc>
                  </w:tr>
                  <w:tr w:rsidR="00406942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128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סעיף 128 לפקודה - בטל.</w:t>
                        </w:r>
                      </w:p>
                    </w:tc>
                  </w:tr>
                  <w:tr w:rsidR="00406942" w:rsidRPr="00406942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146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146 לפקודה בסופו יבוא:</w:t>
                        </w:r>
                      </w:p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''(ד) המסמכים והתעודות המפורטים בסעיף זה יוגשו בדרך שתיקבע בתקנות.''</w:t>
                        </w:r>
                      </w:p>
                    </w:tc>
                  </w:tr>
                  <w:tr w:rsidR="00406942" w:rsidRPr="00406942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157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ו. בסעיף 157 לפקודה, במקום סעיף קטן (ב) יבוא:</w:t>
                        </w:r>
                      </w:p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התרת הישבון כאמור בסעיף קטן (א) מותנית במסירת הצהרה בידי התייר</w:t>
                        </w:r>
                      </w:p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היבוא, הכל כפי שייקבע בתקנות באישור ועדת הכספים של הכנסת.''</w:t>
                        </w:r>
                      </w:p>
                    </w:tc>
                  </w:tr>
                  <w:tr w:rsidR="00406942" w:rsidRPr="00406942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204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204 לפקודה, בפסקה (9), במקום "או מצג" יבוא "מצג או תעודה''.</w:t>
                        </w:r>
                      </w:p>
                    </w:tc>
                  </w:tr>
                  <w:tr w:rsidR="00406942" w:rsidRPr="00406942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231א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231א לפקודה, במקום "סעיף 1א(א)" יבוא "סעיפים וא(א), 100, 08ו(ב), 135</w:t>
                        </w:r>
                      </w:p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ו-142".</w:t>
                        </w:r>
                      </w:p>
                    </w:tc>
                  </w:tr>
                  <w:tr w:rsidR="00406942" w:rsidRPr="00406942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239א-239ב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אחרי סעיף 239 לפקודה יבוא:</w:t>
                        </w:r>
                      </w:p>
                    </w:tc>
                  </w:tr>
                  <w:tr w:rsidR="00406942" w:rsidRPr="00406942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3" w:type="pct"/>
                      </w:tcPr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239א. בהליכים שסעיף 229 לא חל עליהם, הטוען ששילם את המכס</w:t>
                        </w:r>
                      </w:p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או שהגיש רשמון כדין או שהותרו טובין כדין, עליו הראיה.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'חובת הראיה</w:t>
                        </w:r>
                      </w:p>
                    </w:tc>
                  </w:tr>
                  <w:tr w:rsidR="00406942" w:rsidRPr="00406942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3" w:type="pct"/>
                      </w:tcPr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239ב. (א) רשמון, תעודה וכל מסמך המוצאים על פי חוק זה, ששמו או</w:t>
                        </w:r>
                      </w:p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תוארו של המוציא מצוינים בהם, אינם טעונים חתימת ידו.</w:t>
                        </w:r>
                      </w:p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סוגי רשמונים, תעודות ומסמכים אשר</w:t>
                        </w:r>
                      </w:p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לא יחול עליהם."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מחתימה</w:t>
                        </w:r>
                      </w:p>
                    </w:tc>
                  </w:tr>
                  <w:tr w:rsidR="00406942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קניה -</w:t>
                        </w:r>
                      </w:p>
                      <w:p w:rsidR="00406942" w:rsidRP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12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בחוק מס קניה (טובין ושירותים), התשי"ב-1952 2, בסעיף 29ג, במקום ו-231ג'' יבוא</w:t>
                        </w:r>
                      </w:p>
                      <w:p w:rsidR="00406942" w:rsidRDefault="00406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"231ג, 239א ו-239ב".</w:t>
                        </w:r>
                      </w:p>
                    </w:tc>
                  </w:tr>
                </w:tbl>
                <w:p w:rsidR="00406942" w:rsidRDefault="0040694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E5D4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54D409C-9E23-4783-9B77-97FC76840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E5D4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9719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0694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2008-04-07T10:20:00Z</dcterms:created>
  <dcterms:modified xsi:type="dcterms:W3CDTF">2008-04-07T10:21:00Z</dcterms:modified>
</cp:coreProperties>
</file>