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16BD" w:rsidRDefault="007F16BD">
      <w:pPr>
        <w:rPr>
          <w:rtl/>
        </w:rPr>
      </w:pPr>
    </w:p>
    <w:p w:rsidR="007F16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335" inset="0,0,0,0">
              <w:txbxContent>
                <w:p w:rsidR="007F16BD" w:rsidRDefault="007F16BD">
                  <w:r>
                    <w:rPr>
                      <w:rtl/>
                    </w:rPr>
                    <w:t>361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6" o:spid="_x0000_s1026" type="#_x0000_t202" style="position:absolute;left:0;text-align:left;margin-left:175.9pt;margin-top:302.4pt;width:383.15pt;height:53.85pt;z-index:7;mso-position-horizontal-relative:page;mso-position-vertical-relative:page" stroked="f">
            <v:textbox style="mso-next-textbox:#_x0000_s44336" inset="0,0,0,0">
              <w:txbxContent>
                <w:p w:rsidR="007F16BD" w:rsidRDefault="007F16BD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בתמוז התשנ"ה (11 ביולי 1995); הצעת החוק ודברי הסבר פורסמו בהצעות חוק</w:t>
                  </w:r>
                </w:p>
                <w:p w:rsidR="007F16BD" w:rsidRDefault="007F16B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2395, מיום ג' בניסן התשנ"ה (3 באפריל 1995), עמ' 446.</w:t>
                  </w:r>
                </w:p>
                <w:p w:rsidR="007F16BD" w:rsidRDefault="007F16BD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116.</w:t>
                  </w:r>
                </w:p>
                <w:p w:rsidR="007F16BD" w:rsidRPr="007F16BD" w:rsidRDefault="007F16BD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2 ס''ח התשמ''ב, עמ' .218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7" o:spid="_x0000_s1027" type="#_x0000_t202" style="position:absolute;left:0;text-align:left;margin-left:322.4pt;margin-top:268.35pt;width:91.3pt;height:26.95pt;z-index:6;mso-position-horizontal-relative:page;mso-position-vertical-relative:page" stroked="f">
            <v:textbox style="mso-next-textbox:#_x0000_s44337" inset="0,0,0,0">
              <w:txbxContent>
                <w:p w:rsidR="007F16BD" w:rsidRDefault="007F16BD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F16BD" w:rsidRDefault="007F16BD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8" o:spid="_x0000_s1028" type="#_x0000_t202" style="position:absolute;left:0;text-align:left;margin-left:480.6pt;margin-top:267.15pt;width:79.6pt;height:26.95pt;z-index:5;mso-position-horizontal-relative:page;mso-position-vertical-relative:page" stroked="f">
            <v:textbox style="mso-next-textbox:#_x0000_s44338" inset="0,0,0,0">
              <w:txbxContent>
                <w:p w:rsidR="007F16BD" w:rsidRDefault="007F16B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F16BD" w:rsidRDefault="007F16BD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9" o:spid="_x0000_s1029" type="#_x0000_t202" style="position:absolute;left:0;text-align:left;margin-left:186.55pt;margin-top:241.4pt;width:134.65pt;height:24.55pt;z-index:4;mso-position-horizontal-relative:page;mso-position-vertical-relative:page" stroked="f">
            <v:textbox style="mso-next-textbox:#_x0000_s44339" inset="0,0,0,0">
              <w:txbxContent>
                <w:p w:rsidR="007F16BD" w:rsidRDefault="007F16BD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7F16BD" w:rsidRDefault="007F16BD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0" o:spid="_x0000_s1030" type="#_x0000_t202" style="position:absolute;left:0;text-align:left;margin-left:392.7pt;margin-top:234.45pt;width:98.4pt;height:32.65pt;z-index:3;mso-position-horizontal-relative:page;mso-position-vertical-relative:page" stroked="f">
            <v:textbox style="mso-next-textbox:#_x0000_s44340" inset="0,0,0,0">
              <w:txbxContent>
                <w:p w:rsidR="007F16BD" w:rsidRDefault="007F16BD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F16BD" w:rsidRDefault="007F16BD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1" o:spid="_x0000_s1031" type="#_x0000_t202" style="position:absolute;left:0;text-align:left;margin-left:110.35pt;margin-top:89.15pt;width:454.6pt;height:142.95pt;z-index:2;mso-position-horizontal-relative:page;mso-position-vertical-relative:page" stroked="f">
            <v:textbox style="mso-next-textbox:#_x0000_s4434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6948"/>
                  </w:tblGrid>
                  <w:tr w:rsidR="007F16BD" w:rsidRPr="007F16BD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F16BD" w:rsidRP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F16BD" w:rsidRDefault="007F16B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הקלות לחרש, התשנ"ב-1992 1 (להלן - החוק העיקרי), ברישה, במקום</w:t>
                        </w:r>
                      </w:p>
                      <w:p w:rsid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"והרשות" יבוא "הרשות", ואחרי "לטלויזיה ורדיו" יבוא "והמועצה לשידורי כבלים</w:t>
                        </w:r>
                      </w:p>
                      <w:p w:rsidR="007F16BD" w:rsidRP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הבזק, התשמ''ב-1982 2".</w:t>
                        </w:r>
                      </w:p>
                    </w:tc>
                  </w:tr>
                  <w:tr w:rsidR="007F16BD" w:rsidRPr="007F16BD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F16BD" w:rsidRP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"ומועצת הרשות" יבוא ''מועצת הרשות'', ואחרי</w:t>
                        </w:r>
                      </w:p>
                      <w:p w:rsidR="007F16BD" w:rsidRP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"לטלויזיה ורדיו" יבוא ''והמועצה לשידורי כבלים - לענין שידורי הטלויזיה בכבלים".</w:t>
                        </w:r>
                      </w:p>
                    </w:tc>
                  </w:tr>
                  <w:tr w:rsidR="007F16BD" w:rsidRPr="007F16BD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קביעת</w:t>
                        </w:r>
                      </w:p>
                      <w:p w:rsidR="007F16BD" w:rsidRP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המועצה לשידורי כבלים תביא כללים לפי סעיף 2 לחוק העיקרי, כנוסחו בחוק זה,</w:t>
                        </w:r>
                      </w:p>
                      <w:p w:rsid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ועדת החינוך והתרבות של הכנסת, תוך שלושה חודשים מיום תחילתו של חוק</w:t>
                        </w:r>
                      </w:p>
                      <w:p w:rsidR="007F16BD" w:rsidRPr="007F16BD" w:rsidRDefault="007F16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7F16BD" w:rsidRDefault="007F16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42" o:spid="_x0000_s1032" type="#_x0000_t202" style="position:absolute;left:0;text-align:left;margin-left:215.1pt;margin-top:68.75pt;width:279.75pt;height:18pt;z-index:1;mso-position-horizontal-relative:page;mso-position-vertical-relative:page" stroked="f">
            <v:textbox style="mso-next-textbox:#_x0000_s44342" inset="0,0,0,0">
              <w:txbxContent>
                <w:p w:rsidR="007F16BD" w:rsidRPr="007F16BD" w:rsidRDefault="007F16BD">
                  <w:pPr>
                    <w:pStyle w:val="OCRStyle1"/>
                    <w:ind w:left="34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הקלות לחרש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F16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E61C1F-EC66-4216-81BC-95D09E2F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16B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2008-04-07T10:24:00Z</dcterms:created>
  <dcterms:modified xsi:type="dcterms:W3CDTF">2008-04-07T10:24:00Z</dcterms:modified>
</cp:coreProperties>
</file>