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5140CF" w:rsidRDefault="005140CF">
      <w:pPr>
        <w:rPr>
          <w:rtl/>
        </w:rPr>
      </w:pPr>
    </w:p>
    <w:p w:rsidR="005140CF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4411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44411" inset="0,0,0,0">
              <w:txbxContent>
                <w:p w:rsidR="005140CF" w:rsidRDefault="005140CF">
                  <w:r>
                    <w:rPr>
                      <w:rtl/>
                    </w:rPr>
                    <w:t>376                                         ספר החוקים 1535                     ז' באב התשנ"ה 03.08.1995</w:t>
                  </w:r>
                </w:p>
              </w:txbxContent>
            </v:textbox>
            <w10:wrap anchorx="page" anchory="page"/>
          </v:shape>
        </w:pict>
      </w:r>
      <w:r>
        <w:pict>
          <v:shape id="_x0000_s44412" o:spid="_x0000_s1026" type="#_x0000_t202" style="position:absolute;left:0;text-align:left;margin-left:84.2pt;margin-top:463.2pt;width:385.5pt;height:56.85pt;z-index:7;mso-position-horizontal-relative:page;mso-position-vertical-relative:page" stroked="f">
            <v:textbox style="mso-next-textbox:#_x0000_s44412" inset="0,0,0,0">
              <w:txbxContent>
                <w:p w:rsidR="005140CF" w:rsidRDefault="005140CF">
                  <w:pPr>
                    <w:pStyle w:val="OCRStyle1"/>
                    <w:ind w:left="173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כ''ח בתמוז התשנ'ה (26 ביולי 1995); הצעת החוק ודברי הסבר פורסמו בהצעות חוק</w:t>
                  </w:r>
                </w:p>
                <w:p w:rsidR="005140CF" w:rsidRDefault="005140CF">
                  <w:pPr>
                    <w:pStyle w:val="OCRStyle1"/>
                    <w:ind w:left="396"/>
                    <w:rPr>
                      <w:rtl/>
                    </w:rPr>
                  </w:pPr>
                  <w:r>
                    <w:rPr>
                      <w:rtl/>
                    </w:rPr>
                    <w:t>2405, מיום י"ד בסיון התשנ"ה (12 ביוני 1995), עמ' 486.</w:t>
                  </w:r>
                </w:p>
                <w:p w:rsidR="005140CF" w:rsidRDefault="005140CF">
                  <w:pPr>
                    <w:pStyle w:val="OCRStyle1"/>
                    <w:ind w:left="184"/>
                    <w:rPr>
                      <w:rtl/>
                    </w:rPr>
                  </w:pPr>
                  <w:r>
                    <w:rPr>
                      <w:rtl/>
                    </w:rPr>
                    <w:t>1 ס''ח התשכ''ח, עמ' 108; התשנ'ה, עמ' .372</w:t>
                  </w:r>
                </w:p>
                <w:p w:rsidR="005140CF" w:rsidRDefault="005140CF">
                  <w:pPr>
                    <w:pStyle w:val="OCRStyle1"/>
                    <w:ind w:left="176"/>
                    <w:rPr>
                      <w:rtl/>
                    </w:rPr>
                  </w:pPr>
                  <w:r>
                    <w:rPr>
                      <w:rtl/>
                    </w:rPr>
                    <w:t>2 ס''ח התשנ''ה, עמ' .210</w:t>
                  </w:r>
                </w:p>
                <w:p w:rsidR="005140CF" w:rsidRPr="005140CF" w:rsidRDefault="005140CF">
                  <w:pPr>
                    <w:pStyle w:val="OCRStyle1"/>
                    <w:ind w:left="173"/>
                  </w:pPr>
                  <w:r>
                    <w:rPr>
                      <w:rtl/>
                    </w:rPr>
                    <w:t>3 ס'ח התשנ'ה, עמ' .326</w:t>
                  </w:r>
                </w:p>
              </w:txbxContent>
            </v:textbox>
            <w10:wrap anchorx="page" anchory="page"/>
          </v:shape>
        </w:pict>
      </w:r>
      <w:r>
        <w:pict>
          <v:shape id="_x0000_s44413" o:spid="_x0000_s1027" type="#_x0000_t202" style="position:absolute;left:0;text-align:left;margin-left:96.1pt;margin-top:394.3pt;width:105.95pt;height:31.1pt;z-index:6;mso-position-horizontal-relative:page;mso-position-vertical-relative:page" stroked="f">
            <v:textbox style="mso-next-textbox:#_x0000_s44413" inset="0,0,0,0">
              <w:txbxContent>
                <w:p w:rsidR="005140CF" w:rsidRDefault="005140CF">
                  <w:pPr>
                    <w:pStyle w:val="OCRStyle1"/>
                    <w:ind w:left="439"/>
                    <w:rPr>
                      <w:rtl/>
                    </w:rPr>
                  </w:pPr>
                  <w:r>
                    <w:rPr>
                      <w:rtl/>
                    </w:rPr>
                    <w:t>אורה נמיר</w:t>
                  </w:r>
                </w:p>
                <w:p w:rsidR="005140CF" w:rsidRDefault="005140CF">
                  <w:pPr>
                    <w:pStyle w:val="OCRStyle1"/>
                    <w:ind w:left="94"/>
                  </w:pPr>
                  <w:r>
                    <w:rPr>
                      <w:rtl/>
                    </w:rPr>
                    <w:t>שרת העבודה והרווחה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4414" o:spid="_x0000_s1028" type="#_x0000_t202" style="position:absolute;left:0;text-align:left;margin-left:205.6pt;margin-top:424.4pt;width:85.15pt;height:26.75pt;z-index:5;mso-position-horizontal-relative:page;mso-position-vertical-relative:page" stroked="f">
            <v:textbox style="mso-next-textbox:#_x0000_s44414" inset="0,0,0,0">
              <w:txbxContent>
                <w:p w:rsidR="005140CF" w:rsidRDefault="005140CF">
                  <w:pPr>
                    <w:pStyle w:val="OCRStyle1"/>
                    <w:ind w:left="274"/>
                    <w:rPr>
                      <w:rtl/>
                    </w:rPr>
                  </w:pPr>
                  <w:r>
                    <w:rPr>
                      <w:rtl/>
                    </w:rPr>
                    <w:t>שבח וייס</w:t>
                  </w:r>
                </w:p>
                <w:p w:rsidR="005140CF" w:rsidRDefault="005140CF">
                  <w:pPr>
                    <w:pStyle w:val="OCRStyle1"/>
                    <w:ind w:left="90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4415" o:spid="_x0000_s1029" type="#_x0000_t202" style="position:absolute;left:0;text-align:left;margin-left:294.1pt;margin-top:392.7pt;width:82.75pt;height:33.45pt;z-index:4;mso-position-horizontal-relative:page;mso-position-vertical-relative:page" stroked="f">
            <v:textbox style="mso-next-textbox:#_x0000_s44415" inset="0,0,0,0">
              <w:txbxContent>
                <w:p w:rsidR="005140CF" w:rsidRDefault="005140CF">
                  <w:pPr>
                    <w:pStyle w:val="OCRStyle1"/>
                    <w:ind w:left="306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5140CF" w:rsidRDefault="005140CF">
                  <w:pPr>
                    <w:pStyle w:val="OCRStyle1"/>
                    <w:ind w:left="248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4416" o:spid="_x0000_s1030" type="#_x0000_t202" style="position:absolute;left:0;text-align:left;margin-left:385.4pt;margin-top:421.8pt;width:73.25pt;height:37.05pt;z-index:3;mso-position-horizontal-relative:page;mso-position-vertical-relative:page" stroked="f">
            <v:textbox style="mso-next-textbox:#_x0000_s44416" inset="0,0,0,0">
              <w:txbxContent>
                <w:p w:rsidR="005140CF" w:rsidRDefault="005140CF">
                  <w:pPr>
                    <w:pStyle w:val="OCRStyle1"/>
                    <w:ind w:left="234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5140CF" w:rsidRDefault="005140CF">
                  <w:pPr>
                    <w:pStyle w:val="OCRStyle1"/>
                    <w:ind w:left="230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4417" o:spid="_x0000_s1031" type="#_x0000_t202" style="position:absolute;left:0;text-align:left;margin-left:80.65pt;margin-top:106pt;width:459.75pt;height:279.75pt;z-index:2;mso-position-horizontal-relative:page;mso-position-vertical-relative:page" stroked="f">
            <v:textbox style="mso-next-textbox:#_x0000_s44417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88"/>
                    <w:gridCol w:w="1271"/>
                  </w:tblGrid>
                  <w:tr w:rsidR="005140CF" w:rsidRPr="005140CF">
                    <w:trPr>
                      <w:jc w:val="right"/>
                    </w:trPr>
                    <w:tc>
                      <w:tcPr>
                        <w:tcW w:w="4240" w:type="pct"/>
                      </w:tcPr>
                      <w:p w:rsidR="005140CF" w:rsidRDefault="005140CF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1. בסעיף 94ג לחוק הביטוח הלאומי [נוסח משולב], התשב"ח-1968 (להלן - החוק</w:t>
                        </w:r>
                      </w:p>
                      <w:p w:rsidR="005140CF" w:rsidRPr="005140CF" w:rsidRDefault="005140C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העיקרי), בסעיף קטן (ב), במקום "ששה חודשים" יבוא "תשעה חודשים".</w:t>
                        </w:r>
                      </w:p>
                    </w:tc>
                    <w:tc>
                      <w:tcPr>
                        <w:tcW w:w="760" w:type="pct"/>
                      </w:tcPr>
                      <w:p w:rsidR="005140CF" w:rsidRPr="005140CF" w:rsidRDefault="005140C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94ג</w:t>
                        </w:r>
                      </w:p>
                    </w:tc>
                  </w:tr>
                  <w:tr w:rsidR="005140CF" w:rsidRPr="005140CF">
                    <w:trPr>
                      <w:jc w:val="right"/>
                    </w:trPr>
                    <w:tc>
                      <w:tcPr>
                        <w:tcW w:w="4240" w:type="pct"/>
                      </w:tcPr>
                      <w:p w:rsidR="005140CF" w:rsidRDefault="005140C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תחילתו של סעיף 1 לחוק זה ביום ר באלול התשנ"ה (1 בספטמבר 1995), והוא יחול גם</w:t>
                        </w:r>
                      </w:p>
                      <w:p w:rsidR="005140CF" w:rsidRDefault="005140C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מבוטחת הזכאית לקיצבת לידה בעד התקופה שקדמה ליום התחילה ובלבד שביום</w:t>
                        </w:r>
                      </w:p>
                      <w:p w:rsidR="005140CF" w:rsidRPr="005140CF" w:rsidRDefault="005140C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התחילה טרם חלפו ששה חודשים מה-1 בחודש שלאחר הלידה.</w:t>
                        </w:r>
                      </w:p>
                    </w:tc>
                    <w:tc>
                      <w:tcPr>
                        <w:tcW w:w="760" w:type="pct"/>
                      </w:tcPr>
                      <w:p w:rsidR="005140CF" w:rsidRPr="005140CF" w:rsidRDefault="005140C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 ותחולה</w:t>
                        </w:r>
                      </w:p>
                    </w:tc>
                  </w:tr>
                  <w:tr w:rsidR="005140CF" w:rsidRPr="005140CF">
                    <w:trPr>
                      <w:jc w:val="right"/>
                    </w:trPr>
                    <w:tc>
                      <w:tcPr>
                        <w:tcW w:w="4240" w:type="pct"/>
                      </w:tcPr>
                      <w:p w:rsidR="005140CF" w:rsidRDefault="005140C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3, (א) נוסחו של סעיף 45(ב) לחוק הביטוח הלאומי [נוסח משולב], התשנ"ה1995 2</w:t>
                        </w:r>
                      </w:p>
                      <w:p w:rsidR="005140CF" w:rsidRDefault="005140C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(להלן - נוסח משולב התשנ"ה), יתוקן על פי נוסחו של סעיף 94ג(ב) לחוק העיקרי בפי שתוקן</w:t>
                        </w:r>
                      </w:p>
                      <w:p w:rsidR="005140CF" w:rsidRDefault="005140C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ו לחוק זה.</w:t>
                        </w:r>
                      </w:p>
                      <w:p w:rsidR="005140CF" w:rsidRDefault="005140C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נוסחו של סעיף 74(ב) לנוסח משולב התשנ"ה יתוקן על פי נוסחו של סעיף 15 1(ב)</w:t>
                        </w:r>
                      </w:p>
                      <w:p w:rsidR="005140CF" w:rsidRDefault="005140C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לחוק העיקרי כפי שתוקן בחוק לצמצום ממדי העוני (תיקוני חקיקה) (צעדים משלימים),</w:t>
                        </w:r>
                      </w:p>
                      <w:p w:rsidR="005140CF" w:rsidRDefault="005140C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התשנ"ה- 1995 3(להלן - החוק בדבר צעדים משלימים לצמצום ממדי העוני).</w:t>
                        </w:r>
                      </w:p>
                      <w:p w:rsidR="005140CF" w:rsidRDefault="005140C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נוסחו של סעיף 200 לנוסח משולב התשנ"ה יתוקן על פ נוסחם של סעיפים 27 ולו</w:t>
                        </w:r>
                      </w:p>
                      <w:p w:rsidR="005140CF" w:rsidRDefault="005140C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ו-27ולז לחוק העיקרי כפי שתוקנו בחוק בדבר צעדים משלימים לצמצום ממדי העוני.</w:t>
                        </w:r>
                      </w:p>
                      <w:p w:rsidR="005140CF" w:rsidRDefault="005140C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נוסחו של סעיף 201 לנוסח משולב התשנ"ה יתוקן על פי נוסחו של סעיף 127 לח</w:t>
                        </w:r>
                      </w:p>
                      <w:p w:rsidR="005140CF" w:rsidRDefault="005140C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לחוק העיקרי בפי שתוקן בחוק בדבר צעדים משלימים לצמצום ממדי העוני.</w:t>
                        </w:r>
                      </w:p>
                      <w:p w:rsidR="005140CF" w:rsidRDefault="005140C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נוסחו של סעיף 202(א) לנוסח משולב התשנ"ה יתוקן על פי נוסחו של סעיף</w:t>
                        </w:r>
                      </w:p>
                      <w:p w:rsidR="005140CF" w:rsidRPr="005140CF" w:rsidRDefault="005140C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127לט לחוק העיקרי כפי שתוקן בחוק בדבר צעדים משלימים לצמצום ממדי העוני.</w:t>
                        </w:r>
                      </w:p>
                    </w:tc>
                    <w:tc>
                      <w:tcPr>
                        <w:tcW w:w="760" w:type="pct"/>
                      </w:tcPr>
                      <w:p w:rsidR="005140CF" w:rsidRDefault="005140C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נוסח</w:t>
                        </w:r>
                      </w:p>
                      <w:p w:rsidR="005140CF" w:rsidRDefault="005140C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משולב התשנ''ה .</w:t>
                        </w:r>
                      </w:p>
                      <w:p w:rsidR="005140CF" w:rsidRPr="005140CF" w:rsidRDefault="005140C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מס' 3</w:t>
                        </w:r>
                      </w:p>
                    </w:tc>
                  </w:tr>
                </w:tbl>
                <w:p w:rsidR="005140CF" w:rsidRDefault="005140CF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4418" o:spid="_x0000_s1032" type="#_x0000_t202" style="position:absolute;left:0;text-align:left;margin-left:136.7pt;margin-top:79.25pt;width:284.15pt;height:21.6pt;z-index:1;mso-position-horizontal-relative:page;mso-position-vertical-relative:page" stroked="f">
            <v:textbox style="mso-next-textbox:#_x0000_s44418" inset="0,0,0,0">
              <w:txbxContent>
                <w:p w:rsidR="005140CF" w:rsidRPr="005140CF" w:rsidRDefault="005140CF">
                  <w:pPr>
                    <w:pStyle w:val="OCRStyle1"/>
                    <w:ind w:left="155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הביטוח הלאומי (תיקון מס' 106), התשנ"ה-1995*</w:t>
                  </w: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5140CF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140CF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08C2790D-6353-4C33-B606-A1C0D2CA1E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5140CF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2</cp:revision>
  <dcterms:created xsi:type="dcterms:W3CDTF">2008-04-07T10:26:00Z</dcterms:created>
  <dcterms:modified xsi:type="dcterms:W3CDTF">2008-04-07T10:26:00Z</dcterms:modified>
</cp:coreProperties>
</file>